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AF5B" w14:textId="77777777" w:rsidR="008F5672" w:rsidRPr="008C3383" w:rsidRDefault="008F5672" w:rsidP="005708EC">
      <w:pPr>
        <w:jc w:val="both"/>
      </w:pPr>
    </w:p>
    <w:tbl>
      <w:tblPr>
        <w:tblpPr w:leftFromText="180" w:rightFromText="180" w:vertAnchor="page" w:horzAnchor="margin" w:tblpXSpec="center" w:tblpY="1011"/>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7"/>
        <w:gridCol w:w="1398"/>
        <w:gridCol w:w="4407"/>
      </w:tblGrid>
      <w:tr w:rsidR="00D73BEA" w:rsidRPr="00F40CB8" w14:paraId="7DE35F25" w14:textId="77777777" w:rsidTr="00221553">
        <w:trPr>
          <w:trHeight w:val="701"/>
        </w:trPr>
        <w:tc>
          <w:tcPr>
            <w:tcW w:w="4527" w:type="dxa"/>
            <w:tcBorders>
              <w:top w:val="nil"/>
              <w:left w:val="nil"/>
              <w:bottom w:val="double" w:sz="4" w:space="0" w:color="auto"/>
              <w:right w:val="nil"/>
            </w:tcBorders>
            <w:vAlign w:val="center"/>
          </w:tcPr>
          <w:p w14:paraId="3C4D0876" w14:textId="77777777" w:rsidR="00221553" w:rsidRPr="00D73BEA" w:rsidRDefault="00221553" w:rsidP="00221553">
            <w:pPr>
              <w:rPr>
                <w:b/>
                <w:spacing w:val="-20"/>
                <w:sz w:val="19"/>
                <w:szCs w:val="19"/>
                <w:lang w:val="ro-RO"/>
              </w:rPr>
            </w:pPr>
            <w:r w:rsidRPr="00D73BEA">
              <w:rPr>
                <w:b/>
                <w:spacing w:val="-20"/>
                <w:sz w:val="19"/>
                <w:szCs w:val="19"/>
                <w:lang w:val="ro-RO"/>
              </w:rPr>
              <w:t xml:space="preserve">Instituția Publică „Unitatea de Coordonare, Implementare </w:t>
            </w:r>
            <w:proofErr w:type="spellStart"/>
            <w:r w:rsidRPr="00D73BEA">
              <w:rPr>
                <w:b/>
                <w:spacing w:val="-20"/>
                <w:sz w:val="19"/>
                <w:szCs w:val="19"/>
                <w:lang w:val="ro-RO"/>
              </w:rPr>
              <w:t>şi</w:t>
            </w:r>
            <w:proofErr w:type="spellEnd"/>
            <w:r w:rsidRPr="00D73BEA">
              <w:rPr>
                <w:b/>
                <w:spacing w:val="-20"/>
                <w:sz w:val="19"/>
                <w:szCs w:val="19"/>
                <w:lang w:val="ro-RO"/>
              </w:rPr>
              <w:t xml:space="preserve"> Monitorizare a Proiectelor  în Domeniul Sănătății”</w:t>
            </w:r>
          </w:p>
        </w:tc>
        <w:tc>
          <w:tcPr>
            <w:tcW w:w="1398" w:type="dxa"/>
            <w:tcBorders>
              <w:top w:val="nil"/>
              <w:left w:val="nil"/>
              <w:bottom w:val="double" w:sz="4" w:space="0" w:color="auto"/>
              <w:right w:val="nil"/>
            </w:tcBorders>
          </w:tcPr>
          <w:p w14:paraId="724A7C3E" w14:textId="77777777" w:rsidR="00221553" w:rsidRPr="00D73BEA" w:rsidRDefault="00221553" w:rsidP="00221553">
            <w:pPr>
              <w:rPr>
                <w:lang w:val="ro-RO"/>
              </w:rPr>
            </w:pPr>
            <w:r w:rsidRPr="00D73BEA">
              <w:rPr>
                <w:noProof/>
                <w:lang w:val="en-US" w:eastAsia="en-US"/>
              </w:rPr>
              <w:drawing>
                <wp:inline distT="0" distB="0" distL="0" distR="0" wp14:anchorId="56A45438" wp14:editId="793FC40E">
                  <wp:extent cx="742950" cy="400050"/>
                  <wp:effectExtent l="19050" t="0" r="0" b="0"/>
                  <wp:docPr id="1" name="Picture 1" descr="logo_UC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IMP"/>
                          <pic:cNvPicPr>
                            <a:picLocks noChangeAspect="1" noChangeArrowheads="1"/>
                          </pic:cNvPicPr>
                        </pic:nvPicPr>
                        <pic:blipFill>
                          <a:blip r:embed="rId8" cstate="print"/>
                          <a:srcRect/>
                          <a:stretch>
                            <a:fillRect/>
                          </a:stretch>
                        </pic:blipFill>
                        <pic:spPr bwMode="auto">
                          <a:xfrm>
                            <a:off x="0" y="0"/>
                            <a:ext cx="742950" cy="400050"/>
                          </a:xfrm>
                          <a:prstGeom prst="rect">
                            <a:avLst/>
                          </a:prstGeom>
                          <a:noFill/>
                          <a:ln w="9525">
                            <a:noFill/>
                            <a:miter lim="800000"/>
                            <a:headEnd/>
                            <a:tailEnd/>
                          </a:ln>
                        </pic:spPr>
                      </pic:pic>
                    </a:graphicData>
                  </a:graphic>
                </wp:inline>
              </w:drawing>
            </w:r>
          </w:p>
        </w:tc>
        <w:tc>
          <w:tcPr>
            <w:tcW w:w="4407" w:type="dxa"/>
            <w:tcBorders>
              <w:top w:val="nil"/>
              <w:left w:val="nil"/>
              <w:bottom w:val="double" w:sz="4" w:space="0" w:color="auto"/>
              <w:right w:val="nil"/>
            </w:tcBorders>
            <w:vAlign w:val="center"/>
          </w:tcPr>
          <w:p w14:paraId="2E8D4D83" w14:textId="77777777" w:rsidR="00221553" w:rsidRPr="00D73BEA" w:rsidRDefault="00221553" w:rsidP="00221553">
            <w:pPr>
              <w:rPr>
                <w:b/>
                <w:spacing w:val="-20"/>
                <w:sz w:val="19"/>
                <w:szCs w:val="19"/>
                <w:lang w:val="ro-RO"/>
              </w:rPr>
            </w:pPr>
            <w:r w:rsidRPr="00D73BEA">
              <w:rPr>
                <w:b/>
                <w:spacing w:val="-20"/>
                <w:sz w:val="19"/>
                <w:szCs w:val="19"/>
                <w:lang w:val="ro-RO"/>
              </w:rPr>
              <w:t>Public Institution “</w:t>
            </w:r>
            <w:proofErr w:type="spellStart"/>
            <w:r w:rsidRPr="00D73BEA">
              <w:rPr>
                <w:b/>
                <w:spacing w:val="-20"/>
                <w:sz w:val="19"/>
                <w:szCs w:val="19"/>
                <w:lang w:val="ro-RO"/>
              </w:rPr>
              <w:t>Coordination</w:t>
            </w:r>
            <w:proofErr w:type="spellEnd"/>
            <w:r w:rsidRPr="00D73BEA">
              <w:rPr>
                <w:b/>
                <w:spacing w:val="-20"/>
                <w:sz w:val="19"/>
                <w:szCs w:val="19"/>
                <w:lang w:val="ro-RO"/>
              </w:rPr>
              <w:t xml:space="preserve">, </w:t>
            </w:r>
            <w:proofErr w:type="spellStart"/>
            <w:r w:rsidRPr="00D73BEA">
              <w:rPr>
                <w:b/>
                <w:spacing w:val="-20"/>
                <w:sz w:val="19"/>
                <w:szCs w:val="19"/>
                <w:lang w:val="ro-RO"/>
              </w:rPr>
              <w:t>Implementation</w:t>
            </w:r>
            <w:proofErr w:type="spellEnd"/>
            <w:r w:rsidRPr="00D73BEA">
              <w:rPr>
                <w:b/>
                <w:spacing w:val="-20"/>
                <w:sz w:val="19"/>
                <w:szCs w:val="19"/>
                <w:lang w:val="ro-RO"/>
              </w:rPr>
              <w:t xml:space="preserve"> and Monitoring Unit of the  Health  System </w:t>
            </w:r>
            <w:proofErr w:type="spellStart"/>
            <w:r w:rsidRPr="00D73BEA">
              <w:rPr>
                <w:b/>
                <w:spacing w:val="-20"/>
                <w:sz w:val="19"/>
                <w:szCs w:val="19"/>
                <w:lang w:val="ro-RO"/>
              </w:rPr>
              <w:t>Projects</w:t>
            </w:r>
            <w:proofErr w:type="spellEnd"/>
            <w:r w:rsidRPr="00D73BEA">
              <w:rPr>
                <w:b/>
                <w:spacing w:val="-20"/>
                <w:sz w:val="19"/>
                <w:szCs w:val="19"/>
                <w:lang w:val="ro-RO"/>
              </w:rPr>
              <w:t>”</w:t>
            </w:r>
          </w:p>
        </w:tc>
      </w:tr>
      <w:tr w:rsidR="00D73BEA" w:rsidRPr="00F40CB8" w14:paraId="01BC857E" w14:textId="77777777" w:rsidTr="00221553">
        <w:trPr>
          <w:trHeight w:val="434"/>
        </w:trPr>
        <w:tc>
          <w:tcPr>
            <w:tcW w:w="10332" w:type="dxa"/>
            <w:gridSpan w:val="3"/>
            <w:tcBorders>
              <w:top w:val="double" w:sz="4" w:space="0" w:color="auto"/>
              <w:left w:val="nil"/>
              <w:bottom w:val="nil"/>
              <w:right w:val="nil"/>
            </w:tcBorders>
            <w:vAlign w:val="center"/>
          </w:tcPr>
          <w:p w14:paraId="16C6165D" w14:textId="77777777" w:rsidR="00221553" w:rsidRPr="00D73BEA" w:rsidRDefault="00221553" w:rsidP="00221553">
            <w:pPr>
              <w:rPr>
                <w:rFonts w:ascii="Zurich Win95BT CE" w:hAnsi="Zurich Win95BT CE"/>
                <w:sz w:val="16"/>
                <w:szCs w:val="16"/>
                <w:lang w:val="ro-RO"/>
              </w:rPr>
            </w:pPr>
          </w:p>
          <w:p w14:paraId="4854B471" w14:textId="77777777" w:rsidR="00221553" w:rsidRPr="00D73BEA" w:rsidRDefault="00221553" w:rsidP="00221553">
            <w:pPr>
              <w:rPr>
                <w:lang w:val="it-IT"/>
              </w:rPr>
            </w:pPr>
            <w:r w:rsidRPr="00D73BEA">
              <w:rPr>
                <w:rFonts w:ascii="Zurich Win95BT CE" w:hAnsi="Zurich Win95BT CE"/>
                <w:sz w:val="16"/>
                <w:szCs w:val="16"/>
                <w:lang w:val="es-ES"/>
              </w:rPr>
              <w:t xml:space="preserve">MD - 2004, Moldova, </w:t>
            </w:r>
            <w:proofErr w:type="spellStart"/>
            <w:r w:rsidRPr="00D73BEA">
              <w:rPr>
                <w:rFonts w:ascii="Zurich Win95BT CE" w:hAnsi="Zurich Win95BT CE"/>
                <w:sz w:val="16"/>
                <w:szCs w:val="16"/>
                <w:lang w:val="es-ES"/>
              </w:rPr>
              <w:t>Chişinău</w:t>
            </w:r>
            <w:proofErr w:type="spellEnd"/>
            <w:r w:rsidRPr="00D73BEA">
              <w:rPr>
                <w:rFonts w:ascii="Zurich Win95BT CE" w:hAnsi="Zurich Win95BT CE"/>
                <w:sz w:val="16"/>
                <w:szCs w:val="16"/>
                <w:lang w:val="es-ES"/>
              </w:rPr>
              <w:t xml:space="preserve">, </w:t>
            </w:r>
            <w:proofErr w:type="spellStart"/>
            <w:r w:rsidRPr="00D73BEA">
              <w:rPr>
                <w:rFonts w:ascii="Zurich Win95BT CE" w:hAnsi="Zurich Win95BT CE"/>
                <w:sz w:val="16"/>
                <w:szCs w:val="16"/>
                <w:lang w:val="es-ES"/>
              </w:rPr>
              <w:t>str</w:t>
            </w:r>
            <w:proofErr w:type="spellEnd"/>
            <w:r w:rsidRPr="00D73BEA">
              <w:rPr>
                <w:rFonts w:ascii="Zurich Win95BT CE" w:hAnsi="Zurich Win95BT CE"/>
                <w:sz w:val="16"/>
                <w:szCs w:val="16"/>
                <w:lang w:val="es-ES"/>
              </w:rPr>
              <w:t xml:space="preserve">. Toma </w:t>
            </w:r>
            <w:proofErr w:type="spellStart"/>
            <w:r w:rsidRPr="00D73BEA">
              <w:rPr>
                <w:rFonts w:ascii="Zurich Win95BT CE" w:hAnsi="Zurich Win95BT CE"/>
                <w:sz w:val="16"/>
                <w:szCs w:val="16"/>
                <w:lang w:val="es-ES"/>
              </w:rPr>
              <w:t>Ciorba</w:t>
            </w:r>
            <w:proofErr w:type="spellEnd"/>
            <w:r w:rsidRPr="00D73BEA">
              <w:rPr>
                <w:rFonts w:ascii="Zurich Win95BT CE" w:hAnsi="Zurich Win95BT CE"/>
                <w:sz w:val="16"/>
                <w:szCs w:val="16"/>
                <w:lang w:val="es-ES"/>
              </w:rPr>
              <w:t xml:space="preserve"> 18 </w:t>
            </w:r>
            <w:r w:rsidRPr="00D73BEA">
              <w:rPr>
                <w:rFonts w:ascii="Zurich Win95BT CE" w:hAnsi="Zurich Win95BT CE"/>
                <w:sz w:val="16"/>
                <w:szCs w:val="16"/>
                <w:lang w:val="it-IT"/>
              </w:rPr>
              <w:t>• Tel.: (373-22) 233568, 233384 • Fax: (373-22) 233887 • E-mail: ucimp@ucimp.md</w:t>
            </w:r>
          </w:p>
          <w:p w14:paraId="749B37E7" w14:textId="77777777" w:rsidR="00221553" w:rsidRPr="00D73BEA" w:rsidRDefault="00221553" w:rsidP="00221553">
            <w:pPr>
              <w:rPr>
                <w:lang w:val="ro-RO"/>
              </w:rPr>
            </w:pPr>
            <w:r w:rsidRPr="00D73BEA">
              <w:rPr>
                <w:rFonts w:ascii="Zurich Win95BT CE" w:hAnsi="Zurich Win95BT CE"/>
                <w:sz w:val="16"/>
                <w:szCs w:val="16"/>
                <w:lang w:val="it-IT"/>
              </w:rPr>
              <w:t>B.C. «Eximbank-Gruppo Veneto Banca» S.A., c/d (MDL): MD03EX0000000227100004MD, c.f.1009600018430</w:t>
            </w:r>
          </w:p>
        </w:tc>
      </w:tr>
    </w:tbl>
    <w:p w14:paraId="48F464D4" w14:textId="7B2C7FE0" w:rsidR="00CA04A5" w:rsidRPr="00FB535B" w:rsidRDefault="00DD3F7D" w:rsidP="00FB535B">
      <w:pPr>
        <w:jc w:val="both"/>
        <w:rPr>
          <w:rFonts w:asciiTheme="minorHAnsi" w:hAnsiTheme="minorHAnsi" w:cstheme="minorHAnsi"/>
          <w:b/>
          <w:lang w:val="ro-RO"/>
        </w:rPr>
      </w:pPr>
      <w:r w:rsidRPr="00D53639">
        <w:rPr>
          <w:rFonts w:asciiTheme="minorHAnsi" w:hAnsiTheme="minorHAnsi" w:cstheme="minorHAnsi"/>
          <w:b/>
          <w:lang w:val="ro-RO"/>
        </w:rPr>
        <w:t xml:space="preserve"> </w:t>
      </w:r>
    </w:p>
    <w:p w14:paraId="62CCF21B" w14:textId="77777777" w:rsidR="00684B54" w:rsidRPr="00D53639" w:rsidRDefault="008A2928" w:rsidP="00684B54">
      <w:pPr>
        <w:rPr>
          <w:rFonts w:asciiTheme="minorHAnsi" w:hAnsiTheme="minorHAnsi" w:cstheme="minorHAnsi"/>
          <w:b/>
          <w:lang w:val="ro-RO"/>
        </w:rPr>
      </w:pPr>
      <w:r w:rsidRPr="00D53639">
        <w:rPr>
          <w:rFonts w:asciiTheme="minorHAnsi" w:hAnsiTheme="minorHAnsi" w:cstheme="minorHAnsi"/>
          <w:b/>
          <w:lang w:val="ro-RO"/>
        </w:rPr>
        <w:t>NOTĂ</w:t>
      </w:r>
      <w:r w:rsidR="00684B54" w:rsidRPr="00D53639">
        <w:rPr>
          <w:rFonts w:asciiTheme="minorHAnsi" w:hAnsiTheme="minorHAnsi" w:cstheme="minorHAnsi"/>
          <w:b/>
          <w:lang w:val="ro-RO"/>
        </w:rPr>
        <w:t xml:space="preserve"> INFORMATIVĂ</w:t>
      </w:r>
    </w:p>
    <w:p w14:paraId="6B70CE85" w14:textId="77777777" w:rsidR="00684B54" w:rsidRPr="00D53639" w:rsidRDefault="00684B54" w:rsidP="00684B54">
      <w:pPr>
        <w:rPr>
          <w:rFonts w:asciiTheme="minorHAnsi" w:hAnsiTheme="minorHAnsi" w:cstheme="minorHAnsi"/>
          <w:b/>
          <w:lang w:val="ro-RO"/>
        </w:rPr>
      </w:pPr>
    </w:p>
    <w:p w14:paraId="62D66EC4" w14:textId="77777777" w:rsidR="00E86D73" w:rsidRDefault="00684B54" w:rsidP="00BB6D61">
      <w:pPr>
        <w:rPr>
          <w:rFonts w:asciiTheme="minorHAnsi" w:hAnsiTheme="minorHAnsi" w:cstheme="minorHAnsi"/>
          <w:b/>
          <w:lang w:val="ro-RO"/>
        </w:rPr>
      </w:pPr>
      <w:bookmarkStart w:id="0" w:name="_Hlk525827420"/>
      <w:r w:rsidRPr="00D53639">
        <w:rPr>
          <w:rFonts w:asciiTheme="minorHAnsi" w:hAnsiTheme="minorHAnsi" w:cstheme="minorHAnsi"/>
          <w:b/>
          <w:lang w:val="ro-RO"/>
        </w:rPr>
        <w:t xml:space="preserve">privind </w:t>
      </w:r>
      <w:r w:rsidR="006C0278">
        <w:rPr>
          <w:rFonts w:asciiTheme="minorHAnsi" w:hAnsiTheme="minorHAnsi" w:cstheme="minorHAnsi"/>
          <w:b/>
          <w:lang w:val="ro-RO"/>
        </w:rPr>
        <w:t>evaluarea programatică a</w:t>
      </w:r>
      <w:r w:rsidRPr="00D53639">
        <w:rPr>
          <w:rFonts w:asciiTheme="minorHAnsi" w:hAnsiTheme="minorHAnsi" w:cstheme="minorHAnsi"/>
          <w:lang w:val="ro-RO"/>
        </w:rPr>
        <w:t xml:space="preserve"> </w:t>
      </w:r>
      <w:r w:rsidR="00243FFE" w:rsidRPr="00D53639">
        <w:rPr>
          <w:rFonts w:asciiTheme="minorHAnsi" w:hAnsiTheme="minorHAnsi" w:cstheme="minorHAnsi"/>
          <w:b/>
          <w:lang w:val="ro-RO"/>
        </w:rPr>
        <w:t>Grantul</w:t>
      </w:r>
      <w:r w:rsidRPr="00D53639">
        <w:rPr>
          <w:rFonts w:asciiTheme="minorHAnsi" w:hAnsiTheme="minorHAnsi" w:cstheme="minorHAnsi"/>
          <w:b/>
          <w:lang w:val="ro-RO"/>
        </w:rPr>
        <w:t>ui</w:t>
      </w:r>
      <w:r w:rsidR="00243FFE" w:rsidRPr="00D53639">
        <w:rPr>
          <w:rFonts w:asciiTheme="minorHAnsi" w:hAnsiTheme="minorHAnsi" w:cstheme="minorHAnsi"/>
          <w:b/>
          <w:lang w:val="ro-RO"/>
        </w:rPr>
        <w:t xml:space="preserve"> </w:t>
      </w:r>
      <w:r w:rsidR="00A45B7E">
        <w:rPr>
          <w:rFonts w:asciiTheme="minorHAnsi" w:hAnsiTheme="minorHAnsi" w:cstheme="minorHAnsi"/>
          <w:b/>
          <w:lang w:val="ro-RO"/>
        </w:rPr>
        <w:t xml:space="preserve">Consolidat </w:t>
      </w:r>
      <w:r w:rsidR="00243FFE" w:rsidRPr="00D53639">
        <w:rPr>
          <w:rFonts w:asciiTheme="minorHAnsi" w:hAnsiTheme="minorHAnsi" w:cstheme="minorHAnsi"/>
          <w:b/>
          <w:lang w:val="ro-RO"/>
        </w:rPr>
        <w:t>TB</w:t>
      </w:r>
      <w:r w:rsidR="00592D16" w:rsidRPr="00D53639">
        <w:rPr>
          <w:rFonts w:asciiTheme="minorHAnsi" w:hAnsiTheme="minorHAnsi" w:cstheme="minorHAnsi"/>
          <w:b/>
          <w:lang w:val="ro-RO"/>
        </w:rPr>
        <w:t xml:space="preserve"> </w:t>
      </w:r>
      <w:bookmarkStart w:id="1" w:name="_Hlk514745765"/>
      <w:r w:rsidR="00A45B7E">
        <w:rPr>
          <w:rFonts w:asciiTheme="minorHAnsi" w:hAnsiTheme="minorHAnsi" w:cstheme="minorHAnsi"/>
          <w:b/>
          <w:lang w:val="ro-RO"/>
        </w:rPr>
        <w:t xml:space="preserve">și HIV/SIDA </w:t>
      </w:r>
      <w:r w:rsidR="00592D16" w:rsidRPr="00D53639">
        <w:rPr>
          <w:rFonts w:asciiTheme="minorHAnsi" w:hAnsiTheme="minorHAnsi" w:cstheme="minorHAnsi"/>
          <w:b/>
          <w:lang w:val="ro-RO"/>
        </w:rPr>
        <w:t xml:space="preserve">al </w:t>
      </w:r>
      <w:bookmarkEnd w:id="1"/>
      <w:r w:rsidR="00D53639">
        <w:rPr>
          <w:rFonts w:asciiTheme="minorHAnsi" w:hAnsiTheme="minorHAnsi" w:cstheme="minorHAnsi"/>
          <w:b/>
          <w:lang w:val="ro-RO"/>
        </w:rPr>
        <w:t>Fondului Global</w:t>
      </w:r>
      <w:r w:rsidR="00243FFE" w:rsidRPr="00D53639">
        <w:rPr>
          <w:rFonts w:asciiTheme="minorHAnsi" w:hAnsiTheme="minorHAnsi" w:cstheme="minorHAnsi"/>
          <w:b/>
          <w:lang w:val="ro-RO"/>
        </w:rPr>
        <w:t xml:space="preserve"> „</w:t>
      </w:r>
      <w:bookmarkStart w:id="2" w:name="_Hlk514751983"/>
      <w:r w:rsidR="00243FFE" w:rsidRPr="00D53639">
        <w:rPr>
          <w:rFonts w:asciiTheme="minorHAnsi" w:hAnsiTheme="minorHAnsi" w:cstheme="minorHAnsi"/>
          <w:b/>
          <w:lang w:val="ro-RO"/>
        </w:rPr>
        <w:t xml:space="preserve">Consolidarea Controlului Tuberculozei </w:t>
      </w:r>
      <w:r w:rsidR="00A45B7E">
        <w:rPr>
          <w:rFonts w:asciiTheme="minorHAnsi" w:hAnsiTheme="minorHAnsi" w:cstheme="minorHAnsi"/>
          <w:b/>
          <w:lang w:val="ro-RO"/>
        </w:rPr>
        <w:t>și Reducerea Mortalității Asociate SIDA</w:t>
      </w:r>
    </w:p>
    <w:p w14:paraId="1D936A94" w14:textId="5400FC17" w:rsidR="00684B54" w:rsidRDefault="00243FFE" w:rsidP="00BB6D61">
      <w:pPr>
        <w:rPr>
          <w:rFonts w:asciiTheme="minorHAnsi" w:hAnsiTheme="minorHAnsi" w:cstheme="minorHAnsi"/>
          <w:b/>
          <w:lang w:val="ro-RO"/>
        </w:rPr>
      </w:pPr>
      <w:r w:rsidRPr="00D53639">
        <w:rPr>
          <w:rFonts w:asciiTheme="minorHAnsi" w:hAnsiTheme="minorHAnsi" w:cstheme="minorHAnsi"/>
          <w:b/>
          <w:lang w:val="ro-RO"/>
        </w:rPr>
        <w:t>în Republica Moldova</w:t>
      </w:r>
      <w:bookmarkEnd w:id="2"/>
      <w:r w:rsidRPr="00D53639">
        <w:rPr>
          <w:rStyle w:val="CompanyNameChar"/>
          <w:rFonts w:asciiTheme="minorHAnsi" w:hAnsiTheme="minorHAnsi" w:cstheme="minorHAnsi"/>
          <w:b/>
          <w:sz w:val="24"/>
          <w:lang w:val="ro-RO"/>
        </w:rPr>
        <w:t>”</w:t>
      </w:r>
      <w:r w:rsidR="00684B54" w:rsidRPr="00D53639">
        <w:rPr>
          <w:rStyle w:val="CompanyNameChar"/>
          <w:rFonts w:asciiTheme="minorHAnsi" w:hAnsiTheme="minorHAnsi" w:cstheme="minorHAnsi"/>
          <w:b/>
          <w:sz w:val="24"/>
          <w:lang w:val="ro-RO"/>
        </w:rPr>
        <w:t xml:space="preserve"> </w:t>
      </w:r>
      <w:r w:rsidR="006C0278">
        <w:rPr>
          <w:rStyle w:val="CompanyNameChar"/>
          <w:rFonts w:asciiTheme="minorHAnsi" w:hAnsiTheme="minorHAnsi" w:cstheme="minorHAnsi"/>
          <w:b/>
          <w:sz w:val="24"/>
          <w:lang w:val="ro-RO"/>
        </w:rPr>
        <w:t xml:space="preserve"> </w:t>
      </w:r>
      <w:r w:rsidR="00D53639">
        <w:rPr>
          <w:rFonts w:asciiTheme="minorHAnsi" w:hAnsiTheme="minorHAnsi" w:cstheme="minorHAnsi"/>
          <w:b/>
          <w:lang w:val="ro-RO"/>
        </w:rPr>
        <w:t>(</w:t>
      </w:r>
      <w:r w:rsidR="00D53639" w:rsidRPr="00D53639">
        <w:rPr>
          <w:rFonts w:asciiTheme="minorHAnsi" w:hAnsiTheme="minorHAnsi" w:cstheme="minorHAnsi"/>
          <w:b/>
          <w:lang w:val="ro-RO"/>
        </w:rPr>
        <w:t>MDA-</w:t>
      </w:r>
      <w:r w:rsidR="00A45B7E">
        <w:rPr>
          <w:rFonts w:asciiTheme="minorHAnsi" w:hAnsiTheme="minorHAnsi" w:cstheme="minorHAnsi"/>
          <w:b/>
          <w:lang w:val="ro-RO"/>
        </w:rPr>
        <w:t>C</w:t>
      </w:r>
      <w:r w:rsidR="00D53639" w:rsidRPr="00D53639">
        <w:rPr>
          <w:rFonts w:asciiTheme="minorHAnsi" w:hAnsiTheme="minorHAnsi" w:cstheme="minorHAnsi"/>
          <w:b/>
          <w:lang w:val="ro-RO"/>
        </w:rPr>
        <w:t>-PCIMU</w:t>
      </w:r>
      <w:r w:rsidR="00A45B7E">
        <w:rPr>
          <w:rFonts w:asciiTheme="minorHAnsi" w:hAnsiTheme="minorHAnsi" w:cstheme="minorHAnsi"/>
          <w:b/>
          <w:lang w:val="ro-RO"/>
        </w:rPr>
        <w:t xml:space="preserve"> </w:t>
      </w:r>
      <w:bookmarkStart w:id="3" w:name="_Hlk83133012"/>
      <w:r w:rsidR="00A45B7E">
        <w:rPr>
          <w:rFonts w:asciiTheme="minorHAnsi" w:hAnsiTheme="minorHAnsi" w:cstheme="minorHAnsi"/>
          <w:b/>
          <w:lang w:val="ro-RO"/>
        </w:rPr>
        <w:t>#1</w:t>
      </w:r>
      <w:r w:rsidR="00B90418">
        <w:rPr>
          <w:rFonts w:asciiTheme="minorHAnsi" w:hAnsiTheme="minorHAnsi" w:cstheme="minorHAnsi"/>
          <w:b/>
          <w:lang w:val="ro-RO"/>
        </w:rPr>
        <w:t>923</w:t>
      </w:r>
      <w:bookmarkEnd w:id="3"/>
      <w:r w:rsidR="00D53639" w:rsidRPr="00D53639">
        <w:rPr>
          <w:rFonts w:asciiTheme="minorHAnsi" w:hAnsiTheme="minorHAnsi" w:cstheme="minorHAnsi"/>
          <w:b/>
          <w:lang w:val="ro-RO"/>
        </w:rPr>
        <w:t>)</w:t>
      </w:r>
      <w:bookmarkEnd w:id="0"/>
    </w:p>
    <w:p w14:paraId="0D17137B" w14:textId="38AF2719" w:rsidR="00E86D73" w:rsidRPr="00BB6D61" w:rsidRDefault="00E86D73" w:rsidP="00BB6D61">
      <w:pPr>
        <w:rPr>
          <w:rFonts w:asciiTheme="minorHAnsi" w:hAnsiTheme="minorHAnsi" w:cstheme="minorHAnsi"/>
          <w:b/>
          <w:lang w:val="ro-RO"/>
        </w:rPr>
      </w:pPr>
      <w:r w:rsidRPr="00E86D73">
        <w:rPr>
          <w:rFonts w:asciiTheme="minorHAnsi" w:hAnsiTheme="minorHAnsi" w:cstheme="minorHAnsi"/>
          <w:b/>
          <w:lang w:val="ro-RO"/>
        </w:rPr>
        <w:t xml:space="preserve">la </w:t>
      </w:r>
      <w:r>
        <w:rPr>
          <w:rFonts w:asciiTheme="minorHAnsi" w:hAnsiTheme="minorHAnsi" w:cstheme="minorHAnsi"/>
          <w:b/>
          <w:lang w:val="ro-RO"/>
        </w:rPr>
        <w:t xml:space="preserve">data de </w:t>
      </w:r>
      <w:r w:rsidRPr="00E86D73">
        <w:rPr>
          <w:rFonts w:asciiTheme="minorHAnsi" w:hAnsiTheme="minorHAnsi" w:cstheme="minorHAnsi"/>
          <w:b/>
          <w:lang w:val="ro-RO"/>
        </w:rPr>
        <w:t>31 decembrie 2023</w:t>
      </w:r>
    </w:p>
    <w:p w14:paraId="28ED7B8D" w14:textId="50BF4F93" w:rsidR="004C0803" w:rsidRDefault="004C0803" w:rsidP="004C0803">
      <w:pPr>
        <w:spacing w:before="240"/>
        <w:jc w:val="both"/>
        <w:rPr>
          <w:rFonts w:ascii="Calibri" w:hAnsi="Calibri"/>
          <w:lang w:val="ro-MD"/>
        </w:rPr>
      </w:pPr>
      <w:r w:rsidRPr="00F81BE1">
        <w:rPr>
          <w:rFonts w:ascii="Calibri" w:hAnsi="Calibri"/>
          <w:lang w:val="ro-MD"/>
        </w:rPr>
        <w:t>Implementarea</w:t>
      </w:r>
      <w:r>
        <w:rPr>
          <w:rFonts w:ascii="Calibri" w:hAnsi="Calibri"/>
          <w:lang w:val="ro-MD"/>
        </w:rPr>
        <w:t xml:space="preserve"> Programului </w:t>
      </w:r>
      <w:r w:rsidRPr="00F81BE1">
        <w:rPr>
          <w:rFonts w:ascii="Calibri" w:hAnsi="Calibri"/>
          <w:lang w:val="ro-MD"/>
        </w:rPr>
        <w:t>”</w:t>
      </w:r>
      <w:r w:rsidRPr="00A93E24">
        <w:rPr>
          <w:rFonts w:ascii="Calibri" w:hAnsi="Calibri"/>
          <w:lang w:val="ro-MD"/>
        </w:rPr>
        <w:t>Consolidarea Controlului Tuberculozei și Reducerea Mortalității Asociate SIDA în Republica Moldova</w:t>
      </w:r>
      <w:r w:rsidRPr="00F81BE1">
        <w:rPr>
          <w:rFonts w:ascii="Calibri" w:hAnsi="Calibri"/>
          <w:lang w:val="ro-MD"/>
        </w:rPr>
        <w:t xml:space="preserve">”, în cadrul grantului </w:t>
      </w:r>
      <w:r>
        <w:rPr>
          <w:rFonts w:ascii="Calibri" w:hAnsi="Calibri"/>
          <w:lang w:val="ro-MD"/>
        </w:rPr>
        <w:t xml:space="preserve">consolidat </w:t>
      </w:r>
      <w:r w:rsidRPr="00F81BE1">
        <w:rPr>
          <w:rFonts w:ascii="Calibri" w:hAnsi="Calibri"/>
          <w:lang w:val="ro-MD"/>
        </w:rPr>
        <w:t>MDA-</w:t>
      </w:r>
      <w:r>
        <w:rPr>
          <w:rFonts w:ascii="Calibri" w:hAnsi="Calibri"/>
          <w:lang w:val="ro-MD"/>
        </w:rPr>
        <w:t>C</w:t>
      </w:r>
      <w:r w:rsidRPr="00F81BE1">
        <w:rPr>
          <w:rFonts w:ascii="Calibri" w:hAnsi="Calibri"/>
          <w:lang w:val="ro-MD"/>
        </w:rPr>
        <w:t xml:space="preserve">-PCIMU </w:t>
      </w:r>
      <w:r w:rsidR="00B90418" w:rsidRPr="00B90418">
        <w:rPr>
          <w:rFonts w:ascii="Calibri" w:hAnsi="Calibri"/>
          <w:lang w:val="ro-MD"/>
        </w:rPr>
        <w:t>#1923</w:t>
      </w:r>
      <w:r w:rsidR="00B90418">
        <w:rPr>
          <w:rFonts w:ascii="Calibri" w:hAnsi="Calibri"/>
          <w:lang w:val="ro-MD"/>
        </w:rPr>
        <w:t xml:space="preserve"> </w:t>
      </w:r>
      <w:r w:rsidRPr="00F81BE1">
        <w:rPr>
          <w:rFonts w:ascii="Calibri" w:hAnsi="Calibri"/>
          <w:lang w:val="ro-MD"/>
        </w:rPr>
        <w:t xml:space="preserve">al Fondului Global, cu valoare totală de </w:t>
      </w:r>
      <w:r w:rsidR="002412A0" w:rsidRPr="002412A0">
        <w:rPr>
          <w:rFonts w:ascii="Calibri" w:hAnsi="Calibri"/>
          <w:lang w:val="ro-MD"/>
        </w:rPr>
        <w:t>24 181 848.00</w:t>
      </w:r>
      <w:r w:rsidR="005C6C9A" w:rsidRPr="005C6C9A">
        <w:rPr>
          <w:rFonts w:ascii="Calibri" w:hAnsi="Calibri"/>
          <w:lang w:val="ro-MD"/>
        </w:rPr>
        <w:t xml:space="preserve"> </w:t>
      </w:r>
      <w:r w:rsidR="00CB3EFE">
        <w:rPr>
          <w:rFonts w:ascii="Calibri" w:hAnsi="Calibri"/>
          <w:lang w:val="ro-MD"/>
        </w:rPr>
        <w:t>EUR</w:t>
      </w:r>
      <w:r w:rsidRPr="00F81BE1">
        <w:rPr>
          <w:rFonts w:ascii="Calibri" w:hAnsi="Calibri"/>
          <w:lang w:val="ro-MD"/>
        </w:rPr>
        <w:t xml:space="preserve">, a fost </w:t>
      </w:r>
      <w:r w:rsidR="00593CA1">
        <w:rPr>
          <w:rFonts w:ascii="Calibri" w:hAnsi="Calibri"/>
          <w:lang w:val="ro-MD"/>
        </w:rPr>
        <w:t>iniția</w:t>
      </w:r>
      <w:r w:rsidRPr="00B732FB">
        <w:rPr>
          <w:rFonts w:ascii="Calibri" w:hAnsi="Calibri"/>
          <w:lang w:val="ro-MD"/>
        </w:rPr>
        <w:t xml:space="preserve">tă la </w:t>
      </w:r>
      <w:r w:rsidR="00593CA1">
        <w:rPr>
          <w:rFonts w:ascii="Calibri" w:hAnsi="Calibri"/>
          <w:lang w:val="ro-MD"/>
        </w:rPr>
        <w:t>0</w:t>
      </w:r>
      <w:r w:rsidRPr="00B732FB">
        <w:rPr>
          <w:rFonts w:ascii="Calibri" w:hAnsi="Calibri"/>
          <w:lang w:val="ro-MD"/>
        </w:rPr>
        <w:t xml:space="preserve">1 ianuarie </w:t>
      </w:r>
      <w:r>
        <w:rPr>
          <w:rFonts w:ascii="Calibri" w:hAnsi="Calibri"/>
          <w:lang w:val="ro-MD"/>
        </w:rPr>
        <w:t>20</w:t>
      </w:r>
      <w:r w:rsidR="00B90418">
        <w:rPr>
          <w:rFonts w:ascii="Calibri" w:hAnsi="Calibri"/>
          <w:lang w:val="ro-MD"/>
        </w:rPr>
        <w:t>21</w:t>
      </w:r>
      <w:r w:rsidR="00593CA1">
        <w:rPr>
          <w:rFonts w:ascii="Calibri" w:hAnsi="Calibri"/>
          <w:lang w:val="ro-MD"/>
        </w:rPr>
        <w:t xml:space="preserve"> și finalizată la</w:t>
      </w:r>
      <w:r>
        <w:rPr>
          <w:rFonts w:ascii="Calibri" w:hAnsi="Calibri"/>
          <w:lang w:val="ro-MD"/>
        </w:rPr>
        <w:t xml:space="preserve"> </w:t>
      </w:r>
      <w:r w:rsidRPr="00F81BE1">
        <w:rPr>
          <w:rFonts w:ascii="Calibri" w:hAnsi="Calibri"/>
          <w:lang w:val="ro-MD"/>
        </w:rPr>
        <w:t>31 decembrie 20</w:t>
      </w:r>
      <w:r>
        <w:rPr>
          <w:rFonts w:ascii="Calibri" w:hAnsi="Calibri"/>
          <w:lang w:val="ro-MD"/>
        </w:rPr>
        <w:t>2</w:t>
      </w:r>
      <w:r w:rsidR="00B90418">
        <w:rPr>
          <w:rFonts w:ascii="Calibri" w:hAnsi="Calibri"/>
          <w:lang w:val="ro-MD"/>
        </w:rPr>
        <w:t>3</w:t>
      </w:r>
      <w:r w:rsidRPr="00F81BE1">
        <w:rPr>
          <w:rFonts w:ascii="Calibri" w:hAnsi="Calibri"/>
          <w:lang w:val="ro-MD"/>
        </w:rPr>
        <w:t xml:space="preserve">. </w:t>
      </w:r>
    </w:p>
    <w:p w14:paraId="28CCE3AF" w14:textId="6D86B39F" w:rsidR="000341A6" w:rsidRDefault="000341A6" w:rsidP="00CE3BDB">
      <w:pPr>
        <w:spacing w:before="240"/>
        <w:jc w:val="both"/>
        <w:rPr>
          <w:rFonts w:ascii="Calibri" w:hAnsi="Calibri"/>
          <w:lang w:val="ro-MD"/>
        </w:rPr>
      </w:pPr>
      <w:r w:rsidRPr="00CE3BDB">
        <w:rPr>
          <w:rFonts w:ascii="Calibri" w:hAnsi="Calibri"/>
          <w:b/>
          <w:bCs/>
          <w:lang w:val="ro-MD"/>
        </w:rPr>
        <w:t>Recipientul Principal</w:t>
      </w:r>
      <w:r w:rsidRPr="000341A6">
        <w:rPr>
          <w:rFonts w:ascii="Calibri" w:hAnsi="Calibri"/>
          <w:lang w:val="ro-MD"/>
        </w:rPr>
        <w:t xml:space="preserve"> al Grantului Consolidat MDA-C-PCIMU, aa. 2021-2023, </w:t>
      </w:r>
      <w:r w:rsidR="00067821">
        <w:rPr>
          <w:rFonts w:ascii="Calibri" w:hAnsi="Calibri"/>
          <w:lang w:val="ro-MD"/>
        </w:rPr>
        <w:t>a fost</w:t>
      </w:r>
      <w:r w:rsidR="00002694" w:rsidRPr="00CE3BDB">
        <w:rPr>
          <w:rFonts w:ascii="Calibri" w:hAnsi="Calibri"/>
          <w:lang w:val="ro-MD"/>
        </w:rPr>
        <w:t xml:space="preserve"> IP </w:t>
      </w:r>
      <w:r w:rsidR="00002694" w:rsidRPr="00002694">
        <w:rPr>
          <w:rFonts w:ascii="Calibri" w:hAnsi="Calibri"/>
          <w:lang w:val="ro-MD"/>
        </w:rPr>
        <w:t>Unitatea de Coordonare, Implementare și Monitorizare a Proiectelor în Domeniul Sănătății (</w:t>
      </w:r>
      <w:r w:rsidR="00002694">
        <w:rPr>
          <w:rFonts w:ascii="Calibri" w:hAnsi="Calibri"/>
          <w:lang w:val="ro-MD"/>
        </w:rPr>
        <w:t xml:space="preserve">IP </w:t>
      </w:r>
      <w:r w:rsidR="00002694" w:rsidRPr="00002694">
        <w:rPr>
          <w:rFonts w:ascii="Calibri" w:hAnsi="Calibri"/>
          <w:lang w:val="ro-MD"/>
        </w:rPr>
        <w:t>UCIMP DS</w:t>
      </w:r>
      <w:r w:rsidR="00002694">
        <w:rPr>
          <w:rFonts w:ascii="Calibri" w:hAnsi="Calibri"/>
          <w:lang w:val="ro-MD"/>
        </w:rPr>
        <w:t>),</w:t>
      </w:r>
      <w:r w:rsidR="00002694" w:rsidRPr="00002694">
        <w:rPr>
          <w:rFonts w:ascii="Calibri" w:hAnsi="Calibri"/>
          <w:lang w:val="ro-MD"/>
        </w:rPr>
        <w:t xml:space="preserve"> </w:t>
      </w:r>
      <w:r w:rsidRPr="000341A6">
        <w:rPr>
          <w:rFonts w:ascii="Calibri" w:hAnsi="Calibri"/>
          <w:lang w:val="ro-MD"/>
        </w:rPr>
        <w:t xml:space="preserve">în baza Acordului de Grant nr. 1923 din 25 noiembrie 2020, în valoare totală de </w:t>
      </w:r>
      <w:r w:rsidR="00550A11" w:rsidRPr="00550A11">
        <w:rPr>
          <w:rFonts w:ascii="Calibri" w:hAnsi="Calibri"/>
          <w:lang w:val="ro-MD"/>
        </w:rPr>
        <w:t xml:space="preserve">24 238 931.00 </w:t>
      </w:r>
      <w:r w:rsidRPr="000341A6">
        <w:rPr>
          <w:rFonts w:ascii="Calibri" w:hAnsi="Calibri"/>
          <w:lang w:val="ro-MD"/>
        </w:rPr>
        <w:t>EUR.</w:t>
      </w:r>
    </w:p>
    <w:p w14:paraId="48F7D117" w14:textId="02C436A2" w:rsidR="000341A6" w:rsidRPr="005708EC" w:rsidRDefault="000341A6" w:rsidP="000341A6">
      <w:pPr>
        <w:spacing w:before="240"/>
        <w:jc w:val="both"/>
        <w:rPr>
          <w:rFonts w:ascii="Calibri" w:hAnsi="Calibri"/>
          <w:lang w:val="ro-MD"/>
        </w:rPr>
      </w:pPr>
      <w:r w:rsidRPr="00002694">
        <w:rPr>
          <w:rFonts w:ascii="Calibri" w:hAnsi="Calibri"/>
          <w:b/>
          <w:bCs/>
          <w:lang w:val="ro-MD"/>
        </w:rPr>
        <w:t>Sub-Recipientul</w:t>
      </w:r>
      <w:r w:rsidRPr="000341A6">
        <w:rPr>
          <w:rFonts w:ascii="Calibri" w:hAnsi="Calibri"/>
          <w:lang w:val="ro-MD"/>
        </w:rPr>
        <w:t xml:space="preserve"> Grantului Consolidat MDA-C-PCIMU nr. 1923, aa. 2021-2023,</w:t>
      </w:r>
      <w:r w:rsidR="00067821">
        <w:rPr>
          <w:rFonts w:ascii="Calibri" w:hAnsi="Calibri"/>
          <w:lang w:val="ro-MD"/>
        </w:rPr>
        <w:t xml:space="preserve"> a fost</w:t>
      </w:r>
      <w:r w:rsidR="00002694">
        <w:rPr>
          <w:rFonts w:ascii="Calibri" w:hAnsi="Calibri"/>
          <w:lang w:val="ro-MD"/>
        </w:rPr>
        <w:t xml:space="preserve"> </w:t>
      </w:r>
      <w:r w:rsidR="00002694" w:rsidRPr="00002694">
        <w:rPr>
          <w:rFonts w:ascii="Calibri" w:hAnsi="Calibri"/>
          <w:lang w:val="ro-MD"/>
        </w:rPr>
        <w:t xml:space="preserve">Centrul pentru Politici și Analize în Sănătate </w:t>
      </w:r>
      <w:r w:rsidR="00002694">
        <w:rPr>
          <w:rFonts w:ascii="Calibri" w:hAnsi="Calibri"/>
          <w:lang w:val="ro-MD"/>
        </w:rPr>
        <w:t>(</w:t>
      </w:r>
      <w:r w:rsidR="00002694" w:rsidRPr="00002694">
        <w:rPr>
          <w:rFonts w:ascii="Calibri" w:hAnsi="Calibri"/>
          <w:lang w:val="ro-MD"/>
        </w:rPr>
        <w:t>Centrul PAS</w:t>
      </w:r>
      <w:r w:rsidR="00002694">
        <w:rPr>
          <w:rFonts w:ascii="Calibri" w:hAnsi="Calibri"/>
          <w:lang w:val="ro-MD"/>
        </w:rPr>
        <w:t xml:space="preserve">), </w:t>
      </w:r>
      <w:r w:rsidRPr="000341A6">
        <w:rPr>
          <w:rFonts w:ascii="Calibri" w:hAnsi="Calibri"/>
          <w:lang w:val="ro-MD"/>
        </w:rPr>
        <w:t xml:space="preserve">în baza acordului de finanțare, semnat cu IP UCIMP DS (contract MDA/C/SR-PAS din 21/12/2020, în </w:t>
      </w:r>
      <w:r w:rsidRPr="005708EC">
        <w:rPr>
          <w:rFonts w:ascii="Calibri" w:hAnsi="Calibri"/>
          <w:lang w:val="ro-MD"/>
        </w:rPr>
        <w:t>valoare totală de 99 233 167.44 MDL</w:t>
      </w:r>
      <w:r w:rsidR="008E0E25">
        <w:rPr>
          <w:rStyle w:val="FootnoteReference"/>
          <w:rFonts w:ascii="Calibri" w:hAnsi="Calibri"/>
          <w:lang w:val="ro-MD"/>
        </w:rPr>
        <w:footnoteReference w:id="1"/>
      </w:r>
      <w:r w:rsidRPr="005708EC">
        <w:rPr>
          <w:rFonts w:ascii="Calibri" w:hAnsi="Calibri"/>
          <w:lang w:val="ro-MD"/>
        </w:rPr>
        <w:t>).</w:t>
      </w:r>
    </w:p>
    <w:p w14:paraId="4C35C482" w14:textId="60122CE9" w:rsidR="00D53639" w:rsidRPr="00B90418" w:rsidRDefault="00D53639" w:rsidP="00D53639">
      <w:pPr>
        <w:pStyle w:val="Subtitle"/>
        <w:spacing w:before="240" w:after="0" w:line="240" w:lineRule="auto"/>
        <w:jc w:val="both"/>
        <w:rPr>
          <w:b/>
          <w:lang w:val="ro-RO"/>
        </w:rPr>
      </w:pPr>
      <w:r w:rsidRPr="00F81BE1">
        <w:rPr>
          <w:b/>
          <w:lang w:val="ro-MD"/>
        </w:rPr>
        <w:t xml:space="preserve">Scopul </w:t>
      </w:r>
      <w:bookmarkStart w:id="4" w:name="_Hlk83629658"/>
      <w:r w:rsidRPr="00F81BE1">
        <w:rPr>
          <w:b/>
          <w:lang w:val="ro-MD"/>
        </w:rPr>
        <w:t>programului</w:t>
      </w:r>
      <w:r w:rsidR="00B90418">
        <w:rPr>
          <w:b/>
          <w:lang w:val="ro-MD"/>
        </w:rPr>
        <w:t xml:space="preserve"> </w:t>
      </w:r>
      <w:bookmarkEnd w:id="4"/>
    </w:p>
    <w:p w14:paraId="50604FFC" w14:textId="77777777" w:rsidR="00DC0253" w:rsidRDefault="00DC0253" w:rsidP="00D53639">
      <w:pPr>
        <w:widowControl w:val="0"/>
        <w:autoSpaceDE w:val="0"/>
        <w:autoSpaceDN w:val="0"/>
        <w:adjustRightInd w:val="0"/>
        <w:snapToGrid w:val="0"/>
        <w:jc w:val="both"/>
        <w:rPr>
          <w:rFonts w:asciiTheme="minorHAnsi" w:hAnsiTheme="minorHAnsi" w:cstheme="minorHAnsi"/>
          <w:lang w:val="ro-RO"/>
        </w:rPr>
      </w:pPr>
    </w:p>
    <w:p w14:paraId="11841123" w14:textId="6CC111AF" w:rsidR="00A8663F" w:rsidRDefault="00B90418" w:rsidP="00D53639">
      <w:pPr>
        <w:widowControl w:val="0"/>
        <w:autoSpaceDE w:val="0"/>
        <w:autoSpaceDN w:val="0"/>
        <w:adjustRightInd w:val="0"/>
        <w:snapToGrid w:val="0"/>
        <w:jc w:val="both"/>
        <w:rPr>
          <w:rFonts w:asciiTheme="minorHAnsi" w:hAnsiTheme="minorHAnsi" w:cstheme="minorHAnsi"/>
          <w:lang w:val="ro-RO"/>
        </w:rPr>
      </w:pPr>
      <w:r>
        <w:rPr>
          <w:rFonts w:asciiTheme="minorHAnsi" w:hAnsiTheme="minorHAnsi" w:cstheme="minorHAnsi"/>
          <w:lang w:val="ro-RO"/>
        </w:rPr>
        <w:t>D</w:t>
      </w:r>
      <w:r w:rsidRPr="00B90418">
        <w:rPr>
          <w:rFonts w:asciiTheme="minorHAnsi" w:hAnsiTheme="minorHAnsi" w:cstheme="minorHAnsi"/>
          <w:lang w:val="ro-RO"/>
        </w:rPr>
        <w:t>e a reduce suferința umană și povara socio-economică asociată TB și HIV/SIDA, în Republica Moldova, și de a promova structuri și sisteme concentrate asupra oamenilor, cu abordare sensibilă la aspectele de gen și drepturi umane, în scopul oferirii unui răspuns eficient și durabil la TB și HIV/SIDA, prin: (i) sporirea accesului la diagnosticul, tratamentul și prevenirea eficace și modernă a TB (acordând o atenție specială populațiilor cheie), și (ii) reducerea decalajului existent în progresul înregistrat în atingerea obiectivelor 90-90-90, și anume: creșterea ratei de identificare precoce a HIV, sporirea înrolării PTH în TARV și îmbunătățirea calității serviciilor de îngrijire pentru PTH, prin promovarea unor intervenții de prevenire inovative.</w:t>
      </w:r>
    </w:p>
    <w:p w14:paraId="777A8112" w14:textId="3451CD39" w:rsidR="00B90418" w:rsidRPr="00BA608A" w:rsidRDefault="00A8663F" w:rsidP="00BA608A">
      <w:pPr>
        <w:pStyle w:val="Subtitle"/>
        <w:spacing w:before="240" w:after="0" w:line="240" w:lineRule="auto"/>
        <w:jc w:val="both"/>
        <w:rPr>
          <w:b/>
          <w:lang w:val="ro-MD"/>
        </w:rPr>
      </w:pPr>
      <w:bookmarkStart w:id="5" w:name="_Hlk524357006"/>
      <w:r w:rsidRPr="00BA608A">
        <w:rPr>
          <w:b/>
          <w:lang w:val="ro-MD"/>
        </w:rPr>
        <w:t>Obiectivele</w:t>
      </w:r>
      <w:r w:rsidR="00B90418" w:rsidRPr="00BA608A">
        <w:rPr>
          <w:b/>
          <w:lang w:val="ro-MD"/>
        </w:rPr>
        <w:t xml:space="preserve"> cheie </w:t>
      </w:r>
      <w:r w:rsidR="00BA608A" w:rsidRPr="00BA608A">
        <w:rPr>
          <w:b/>
          <w:lang w:val="ro-MD"/>
        </w:rPr>
        <w:t xml:space="preserve">ale programului </w:t>
      </w:r>
    </w:p>
    <w:p w14:paraId="26E03616" w14:textId="77777777" w:rsidR="00DC0253" w:rsidRPr="00D53639" w:rsidRDefault="00DC0253" w:rsidP="00D53639">
      <w:pPr>
        <w:widowControl w:val="0"/>
        <w:autoSpaceDE w:val="0"/>
        <w:autoSpaceDN w:val="0"/>
        <w:adjustRightInd w:val="0"/>
        <w:snapToGrid w:val="0"/>
        <w:jc w:val="both"/>
        <w:rPr>
          <w:rFonts w:asciiTheme="minorHAnsi" w:hAnsiTheme="minorHAnsi" w:cstheme="minorHAnsi"/>
          <w:lang w:val="ro-RO"/>
        </w:rPr>
      </w:pPr>
    </w:p>
    <w:bookmarkEnd w:id="5"/>
    <w:p w14:paraId="7AB5D1A8" w14:textId="2F7D7A4B"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1</w:t>
      </w:r>
      <w:r w:rsidRPr="00B90418">
        <w:rPr>
          <w:rFonts w:asciiTheme="minorHAnsi" w:hAnsiTheme="minorHAnsi" w:cstheme="minorHAnsi"/>
          <w:lang w:val="ro-RO"/>
        </w:rPr>
        <w:t>:</w:t>
      </w:r>
      <w:r w:rsidRPr="00B90418">
        <w:rPr>
          <w:rFonts w:asciiTheme="minorHAnsi" w:hAnsiTheme="minorHAnsi" w:cstheme="minorHAnsi"/>
          <w:lang w:val="ro-RO"/>
        </w:rPr>
        <w:tab/>
        <w:t xml:space="preserve">Asigurarea accesului universal la serviciile de diagnostic și detecție a TB, furnizate în timp util și de înaltă calitate (cu accent pe TB-MDR/RR), prin: utilizarea activă a testelor rapide de diagnostic molecular; îmbunătățirea calității serviciilor de testare a sensibilității la </w:t>
      </w:r>
      <w:r w:rsidR="008E0E25">
        <w:rPr>
          <w:rFonts w:asciiTheme="minorHAnsi" w:hAnsiTheme="minorHAnsi" w:cstheme="minorHAnsi"/>
          <w:lang w:val="ro-RO"/>
        </w:rPr>
        <w:t>medicamentele</w:t>
      </w:r>
      <w:r w:rsidRPr="00B90418">
        <w:rPr>
          <w:rFonts w:asciiTheme="minorHAnsi" w:hAnsiTheme="minorHAnsi" w:cstheme="minorHAnsi"/>
          <w:lang w:val="ro-RO"/>
        </w:rPr>
        <w:t xml:space="preserve"> anti-TB și creșterea nivelului de acoperire cu acestea; și promovarea depistării active a cazurilor TB (screening sistematic pentru tuberculoză activă), în special, în rândul populațiilor cheie; </w:t>
      </w:r>
    </w:p>
    <w:p w14:paraId="2C390D46" w14:textId="247E28EA"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2</w:t>
      </w:r>
      <w:r w:rsidRPr="00B90418">
        <w:rPr>
          <w:rFonts w:asciiTheme="minorHAnsi" w:hAnsiTheme="minorHAnsi" w:cstheme="minorHAnsi"/>
          <w:lang w:val="ro-RO"/>
        </w:rPr>
        <w:t>:</w:t>
      </w:r>
      <w:r w:rsidRPr="00B90418">
        <w:rPr>
          <w:rFonts w:asciiTheme="minorHAnsi" w:hAnsiTheme="minorHAnsi" w:cstheme="minorHAnsi"/>
          <w:lang w:val="ro-RO"/>
        </w:rPr>
        <w:tab/>
        <w:t>Îmbunătățirea rezultatelor tratamentului pacienților cu TB</w:t>
      </w:r>
      <w:r w:rsidR="008E0E25">
        <w:rPr>
          <w:rFonts w:asciiTheme="minorHAnsi" w:hAnsiTheme="minorHAnsi" w:cstheme="minorHAnsi"/>
          <w:lang w:val="ro-RO"/>
        </w:rPr>
        <w:t>-</w:t>
      </w:r>
      <w:r w:rsidR="008E0E25" w:rsidRPr="00B90418">
        <w:rPr>
          <w:rFonts w:asciiTheme="minorHAnsi" w:hAnsiTheme="minorHAnsi" w:cstheme="minorHAnsi"/>
          <w:lang w:val="ro-RO"/>
        </w:rPr>
        <w:t>DR</w:t>
      </w:r>
      <w:r w:rsidRPr="00B90418">
        <w:rPr>
          <w:rFonts w:asciiTheme="minorHAnsi" w:hAnsiTheme="minorHAnsi" w:cstheme="minorHAnsi"/>
          <w:lang w:val="ro-RO"/>
        </w:rPr>
        <w:t xml:space="preserve">, prin implementarea schemelor scurte de tratament modificate și extinderea abordărilor centrate pe pacient, a suportului integrat al pacientului și a activităților de monitorizare și urmărire a acestuia; </w:t>
      </w:r>
    </w:p>
    <w:p w14:paraId="23BEF7FE"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lastRenderedPageBreak/>
        <w:t>Obiectivul 3</w:t>
      </w:r>
      <w:r w:rsidRPr="00B90418">
        <w:rPr>
          <w:rFonts w:asciiTheme="minorHAnsi" w:hAnsiTheme="minorHAnsi" w:cstheme="minorHAnsi"/>
          <w:lang w:val="ro-RO"/>
        </w:rPr>
        <w:t>:</w:t>
      </w:r>
      <w:r w:rsidRPr="00B90418">
        <w:rPr>
          <w:rFonts w:asciiTheme="minorHAnsi" w:hAnsiTheme="minorHAnsi" w:cstheme="minorHAnsi"/>
          <w:lang w:val="ro-RO"/>
        </w:rPr>
        <w:tab/>
        <w:t>Reducerea transmiterii TB în societate, prin implementarea tratamentului preventiv și a măsurilor eficiente de control al infecției;</w:t>
      </w:r>
    </w:p>
    <w:p w14:paraId="703CA2A3"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4</w:t>
      </w:r>
      <w:r w:rsidRPr="00B90418">
        <w:rPr>
          <w:rFonts w:asciiTheme="minorHAnsi" w:hAnsiTheme="minorHAnsi" w:cstheme="minorHAnsi"/>
          <w:lang w:val="ro-RO"/>
        </w:rPr>
        <w:t>:</w:t>
      </w:r>
      <w:r w:rsidRPr="00B90418">
        <w:rPr>
          <w:rFonts w:asciiTheme="minorHAnsi" w:hAnsiTheme="minorHAnsi" w:cstheme="minorHAnsi"/>
          <w:lang w:val="ro-RO"/>
        </w:rPr>
        <w:tab/>
        <w:t xml:space="preserve">Creșterea ratei de identificare precoce a HIV, sporirea înrolării PTH în TARV și îmbunătățirea calității serviciilor de îngrijire pentru PTH, prin: promovarea unor metode inovative de testare; asigurarea accesului la TARV de înaltă calitate; implementarea modelelor diferențiate, centrate pe pacient, în tratamentul HIV și serviciile de îngrijire/ TARV; și abordarea punctelor slabe din cadrul continuumului serviciilor de îngrijire HIV; </w:t>
      </w:r>
    </w:p>
    <w:p w14:paraId="61383F79"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5</w:t>
      </w:r>
      <w:r w:rsidRPr="00B90418">
        <w:rPr>
          <w:rFonts w:asciiTheme="minorHAnsi" w:hAnsiTheme="minorHAnsi" w:cstheme="minorHAnsi"/>
          <w:lang w:val="ro-RO"/>
        </w:rPr>
        <w:t>:</w:t>
      </w:r>
      <w:r w:rsidRPr="00B90418">
        <w:rPr>
          <w:rFonts w:asciiTheme="minorHAnsi" w:hAnsiTheme="minorHAnsi" w:cstheme="minorHAnsi"/>
          <w:lang w:val="ro-RO"/>
        </w:rPr>
        <w:tab/>
        <w:t xml:space="preserve">Prevenirea transmiterii HIV, prin: extinderea acoperirii populațiilor cheie cu intervenții inovatoare de prevenire; integrarea platformelor de servicii de sănătate la nivel comunitar; și reducerea discrepanțelor dintre continuumul de prevenire HIV și cel al serviciilor de îngrijire HIV; </w:t>
      </w:r>
    </w:p>
    <w:p w14:paraId="45E7F354"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6</w:t>
      </w:r>
      <w:r w:rsidRPr="00B90418">
        <w:rPr>
          <w:rFonts w:asciiTheme="minorHAnsi" w:hAnsiTheme="minorHAnsi" w:cstheme="minorHAnsi"/>
          <w:lang w:val="ro-RO"/>
        </w:rPr>
        <w:t>:</w:t>
      </w:r>
      <w:r w:rsidRPr="00B90418">
        <w:rPr>
          <w:rFonts w:asciiTheme="minorHAnsi" w:hAnsiTheme="minorHAnsi" w:cstheme="minorHAnsi"/>
          <w:lang w:val="ro-RO"/>
        </w:rPr>
        <w:tab/>
        <w:t>Consolidarea capacităților sistemului de sănătate;</w:t>
      </w:r>
    </w:p>
    <w:p w14:paraId="6E6EA658"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7</w:t>
      </w:r>
      <w:r w:rsidRPr="00B90418">
        <w:rPr>
          <w:rFonts w:asciiTheme="minorHAnsi" w:hAnsiTheme="minorHAnsi" w:cstheme="minorHAnsi"/>
          <w:lang w:val="ro-RO"/>
        </w:rPr>
        <w:t>:</w:t>
      </w:r>
      <w:r w:rsidRPr="00B90418">
        <w:rPr>
          <w:rFonts w:asciiTheme="minorHAnsi" w:hAnsiTheme="minorHAnsi" w:cstheme="minorHAnsi"/>
          <w:lang w:val="ro-RO"/>
        </w:rPr>
        <w:tab/>
        <w:t>Consolidarea capacităților sistemului comunitar;</w:t>
      </w:r>
    </w:p>
    <w:p w14:paraId="3092D20A" w14:textId="5B78FF35" w:rsidR="00A8663F" w:rsidRPr="00A8663F" w:rsidRDefault="00B90418" w:rsidP="00A8663F">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8</w:t>
      </w:r>
      <w:r w:rsidRPr="00B90418">
        <w:rPr>
          <w:rFonts w:asciiTheme="minorHAnsi" w:hAnsiTheme="minorHAnsi" w:cstheme="minorHAnsi"/>
          <w:lang w:val="ro-RO"/>
        </w:rPr>
        <w:t>:</w:t>
      </w:r>
      <w:r w:rsidRPr="00B90418">
        <w:rPr>
          <w:rFonts w:asciiTheme="minorHAnsi" w:hAnsiTheme="minorHAnsi" w:cstheme="minorHAnsi"/>
          <w:lang w:val="ro-RO"/>
        </w:rPr>
        <w:tab/>
        <w:t>Eliminarea barierelor în domeniul drepturilor omului și egalității de gen, pentru a atinge obiectivul zero discriminare, în serviciile de sănătate și medicale.</w:t>
      </w:r>
    </w:p>
    <w:p w14:paraId="2922C486" w14:textId="4A1CBCC0" w:rsidR="00BA608A" w:rsidRDefault="00BF1689" w:rsidP="00BA608A">
      <w:pPr>
        <w:pStyle w:val="Subtitle"/>
        <w:spacing w:before="240" w:after="0" w:line="240" w:lineRule="auto"/>
        <w:jc w:val="both"/>
        <w:rPr>
          <w:b/>
          <w:lang w:val="ro-MD"/>
        </w:rPr>
      </w:pPr>
      <w:r w:rsidRPr="00F81BE1">
        <w:rPr>
          <w:b/>
          <w:lang w:val="ro-MD"/>
        </w:rPr>
        <w:t>Grupurile țintă</w:t>
      </w:r>
      <w:r w:rsidR="007C5B93">
        <w:rPr>
          <w:b/>
          <w:lang w:val="ro-MD"/>
        </w:rPr>
        <w:t xml:space="preserve">/ </w:t>
      </w:r>
      <w:r w:rsidR="00BA608A">
        <w:rPr>
          <w:b/>
          <w:lang w:val="ro-MD"/>
        </w:rPr>
        <w:t>b</w:t>
      </w:r>
      <w:r w:rsidR="007C5B93">
        <w:rPr>
          <w:b/>
          <w:lang w:val="ro-MD"/>
        </w:rPr>
        <w:t>eneficiarii</w:t>
      </w:r>
      <w:r w:rsidRPr="00F81BE1">
        <w:rPr>
          <w:b/>
          <w:lang w:val="ro-MD"/>
        </w:rPr>
        <w:t xml:space="preserve"> </w:t>
      </w:r>
      <w:r w:rsidR="00BA608A" w:rsidRPr="00BA608A">
        <w:rPr>
          <w:b/>
          <w:lang w:val="ro-MD"/>
        </w:rPr>
        <w:t>programului</w:t>
      </w:r>
      <w:r w:rsidR="00BA608A">
        <w:rPr>
          <w:b/>
          <w:lang w:val="ro-MD"/>
        </w:rPr>
        <w:t xml:space="preserve"> </w:t>
      </w:r>
    </w:p>
    <w:p w14:paraId="07726A3F" w14:textId="77777777" w:rsidR="00BA608A" w:rsidRPr="00BA608A" w:rsidRDefault="00BA608A" w:rsidP="00BA608A">
      <w:pPr>
        <w:rPr>
          <w:lang w:val="ro-MD" w:eastAsia="en-US"/>
        </w:rPr>
      </w:pPr>
    </w:p>
    <w:p w14:paraId="749EAE54" w14:textId="77777777" w:rsidR="007C5B93" w:rsidRDefault="00544F51" w:rsidP="00544F51">
      <w:pPr>
        <w:widowControl w:val="0"/>
        <w:autoSpaceDE w:val="0"/>
        <w:autoSpaceDN w:val="0"/>
        <w:adjustRightInd w:val="0"/>
        <w:snapToGrid w:val="0"/>
        <w:jc w:val="both"/>
        <w:rPr>
          <w:rFonts w:asciiTheme="minorHAnsi" w:hAnsiTheme="minorHAnsi" w:cstheme="minorHAnsi"/>
          <w:i/>
          <w:u w:val="single"/>
          <w:lang w:val="ro-RO"/>
        </w:rPr>
      </w:pPr>
      <w:r w:rsidRPr="00FF03A7">
        <w:rPr>
          <w:rFonts w:asciiTheme="minorHAnsi" w:hAnsiTheme="minorHAnsi" w:cstheme="minorHAnsi"/>
          <w:i/>
          <w:u w:val="single"/>
          <w:lang w:val="ro-RO"/>
        </w:rPr>
        <w:t>Componenta TB</w:t>
      </w:r>
    </w:p>
    <w:p w14:paraId="0692D51D" w14:textId="77777777" w:rsidR="00544F51" w:rsidRPr="00544F51" w:rsidRDefault="00544F51" w:rsidP="00544F51">
      <w:pPr>
        <w:widowControl w:val="0"/>
        <w:autoSpaceDE w:val="0"/>
        <w:autoSpaceDN w:val="0"/>
        <w:adjustRightInd w:val="0"/>
        <w:snapToGrid w:val="0"/>
        <w:jc w:val="both"/>
        <w:rPr>
          <w:rFonts w:asciiTheme="minorHAnsi" w:hAnsiTheme="minorHAnsi" w:cstheme="minorHAnsi"/>
          <w:i/>
          <w:u w:val="single"/>
          <w:lang w:val="ro-RO"/>
        </w:rPr>
      </w:pPr>
    </w:p>
    <w:p w14:paraId="3CBA6892" w14:textId="30656242"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Pacienții cu tuberculoză</w:t>
      </w:r>
      <w:r w:rsidR="007019AB">
        <w:rPr>
          <w:rFonts w:asciiTheme="minorHAnsi" w:hAnsiTheme="minorHAnsi" w:cstheme="minorHAnsi"/>
          <w:lang w:val="ro-RO"/>
        </w:rPr>
        <w:t xml:space="preserve"> (TB)</w:t>
      </w:r>
    </w:p>
    <w:p w14:paraId="564A7F6E" w14:textId="7BCBEB10"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Pacienții cu tuberculoză drog-rezistentă</w:t>
      </w:r>
      <w:r w:rsidR="007019AB" w:rsidRPr="007019AB">
        <w:rPr>
          <w:rFonts w:asciiTheme="minorHAnsi" w:hAnsiTheme="minorHAnsi" w:cstheme="minorHAnsi"/>
          <w:lang w:val="ro-RO"/>
        </w:rPr>
        <w:t xml:space="preserve"> (</w:t>
      </w:r>
      <w:r w:rsidR="007019AB">
        <w:rPr>
          <w:rFonts w:asciiTheme="minorHAnsi" w:hAnsiTheme="minorHAnsi" w:cstheme="minorHAnsi"/>
          <w:lang w:val="ro-RO"/>
        </w:rPr>
        <w:t>TB-DR</w:t>
      </w:r>
      <w:r w:rsidR="007019AB" w:rsidRPr="007019AB">
        <w:rPr>
          <w:rFonts w:asciiTheme="minorHAnsi" w:hAnsiTheme="minorHAnsi" w:cstheme="minorHAnsi"/>
          <w:lang w:val="ro-RO"/>
        </w:rPr>
        <w:t>)</w:t>
      </w:r>
    </w:p>
    <w:p w14:paraId="0307895D"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Deținuții</w:t>
      </w:r>
    </w:p>
    <w:p w14:paraId="532D6590"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Migranții și persoanele adulte fără adăpost (PAFA)</w:t>
      </w:r>
    </w:p>
    <w:p w14:paraId="0D45B48D" w14:textId="77777777" w:rsidR="007019AB" w:rsidRPr="00B90418" w:rsidRDefault="007019AB" w:rsidP="007019AB">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Persoanele care trăiesc cu HIV/SIDA (PTH)</w:t>
      </w:r>
    </w:p>
    <w:p w14:paraId="418B136B"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Prestatorii de servicii medicale implicați în diagnosticul, managementul de caz și tratamentul tuberculozei, inclusiv lucrătorii din medicina primară.</w:t>
      </w:r>
    </w:p>
    <w:p w14:paraId="5B65D1CA" w14:textId="77777777" w:rsidR="00586374" w:rsidRPr="00B90418" w:rsidRDefault="00586374" w:rsidP="00243FFE">
      <w:pPr>
        <w:jc w:val="both"/>
        <w:rPr>
          <w:rFonts w:asciiTheme="minorHAnsi" w:hAnsiTheme="minorHAnsi" w:cstheme="minorHAnsi"/>
          <w:bCs/>
          <w:iCs/>
          <w:lang w:val="ro-MD"/>
        </w:rPr>
      </w:pPr>
    </w:p>
    <w:p w14:paraId="41D367A0" w14:textId="4D8FB9B1" w:rsidR="00674E4B" w:rsidRDefault="00544F51" w:rsidP="00243FFE">
      <w:pPr>
        <w:jc w:val="both"/>
        <w:rPr>
          <w:rFonts w:asciiTheme="minorHAnsi" w:hAnsiTheme="minorHAnsi" w:cstheme="minorHAnsi"/>
          <w:bCs/>
          <w:i/>
          <w:iCs/>
          <w:u w:val="single"/>
          <w:lang w:val="ro-RO"/>
        </w:rPr>
      </w:pPr>
      <w:r w:rsidRPr="00544F51">
        <w:rPr>
          <w:rFonts w:asciiTheme="minorHAnsi" w:hAnsiTheme="minorHAnsi" w:cstheme="minorHAnsi"/>
          <w:bCs/>
          <w:i/>
          <w:iCs/>
          <w:u w:val="single"/>
          <w:lang w:val="ro-RO"/>
        </w:rPr>
        <w:t>Componenta HIV/SIDA</w:t>
      </w:r>
    </w:p>
    <w:p w14:paraId="1DD38D80" w14:textId="77777777" w:rsidR="00BA608A" w:rsidRPr="00544F51" w:rsidRDefault="00BA608A" w:rsidP="00243FFE">
      <w:pPr>
        <w:jc w:val="both"/>
        <w:rPr>
          <w:rFonts w:asciiTheme="minorHAnsi" w:hAnsiTheme="minorHAnsi" w:cstheme="minorHAnsi"/>
          <w:bCs/>
          <w:i/>
          <w:iCs/>
          <w:u w:val="single"/>
          <w:lang w:val="ro-RO"/>
        </w:rPr>
      </w:pPr>
    </w:p>
    <w:p w14:paraId="3535B4DD"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Persoanele care trăiesc cu HIV/SIDA (PTH)</w:t>
      </w:r>
    </w:p>
    <w:p w14:paraId="68685ED2" w14:textId="5758A3CF" w:rsidR="00B90418" w:rsidRPr="00B90418" w:rsidRDefault="007019AB" w:rsidP="00B90418">
      <w:pPr>
        <w:pStyle w:val="ListParagraph"/>
        <w:numPr>
          <w:ilvl w:val="0"/>
          <w:numId w:val="2"/>
        </w:numPr>
        <w:jc w:val="both"/>
        <w:rPr>
          <w:rFonts w:asciiTheme="minorHAnsi" w:hAnsiTheme="minorHAnsi" w:cstheme="minorHAnsi"/>
          <w:lang w:val="ro-RO"/>
        </w:rPr>
      </w:pPr>
      <w:r w:rsidRPr="007019AB">
        <w:rPr>
          <w:rFonts w:asciiTheme="minorHAnsi" w:hAnsiTheme="minorHAnsi" w:cstheme="minorHAnsi"/>
          <w:lang w:val="ro-RO"/>
        </w:rPr>
        <w:t xml:space="preserve">Persoanele cu co-infecția </w:t>
      </w:r>
      <w:r w:rsidR="00B90418" w:rsidRPr="00B90418">
        <w:rPr>
          <w:rFonts w:asciiTheme="minorHAnsi" w:hAnsiTheme="minorHAnsi" w:cstheme="minorHAnsi"/>
          <w:lang w:val="ro-RO"/>
        </w:rPr>
        <w:t xml:space="preserve">HIV/SIDA </w:t>
      </w:r>
      <w:r w:rsidR="008E0E25">
        <w:rPr>
          <w:rFonts w:asciiTheme="minorHAnsi" w:hAnsiTheme="minorHAnsi" w:cstheme="minorHAnsi"/>
          <w:lang w:val="ro-RO"/>
        </w:rPr>
        <w:t>și</w:t>
      </w:r>
      <w:r w:rsidR="00B90418" w:rsidRPr="00B90418">
        <w:rPr>
          <w:rFonts w:asciiTheme="minorHAnsi" w:hAnsiTheme="minorHAnsi" w:cstheme="minorHAnsi"/>
          <w:lang w:val="ro-RO"/>
        </w:rPr>
        <w:t xml:space="preserve"> TB</w:t>
      </w:r>
    </w:p>
    <w:p w14:paraId="070A84A5"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Deținuții</w:t>
      </w:r>
    </w:p>
    <w:p w14:paraId="398F6610"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Populații cheie afectate (PCDI, LS, BSB, TG).</w:t>
      </w:r>
    </w:p>
    <w:p w14:paraId="09EC93B8" w14:textId="77777777" w:rsidR="00FB535B" w:rsidRPr="00B90418" w:rsidRDefault="00FB535B" w:rsidP="003E3443">
      <w:pPr>
        <w:pStyle w:val="Subtitle"/>
        <w:spacing w:after="0" w:line="240" w:lineRule="auto"/>
        <w:jc w:val="both"/>
        <w:rPr>
          <w:b/>
          <w:lang w:val="ro-RO"/>
        </w:rPr>
      </w:pPr>
    </w:p>
    <w:p w14:paraId="424A364F" w14:textId="77777777" w:rsidR="00507D33" w:rsidRDefault="00507D33" w:rsidP="003E3443">
      <w:pPr>
        <w:pStyle w:val="Subtitle"/>
        <w:spacing w:after="0" w:line="240" w:lineRule="auto"/>
        <w:jc w:val="both"/>
        <w:rPr>
          <w:b/>
          <w:lang w:val="ro-MD"/>
        </w:rPr>
      </w:pPr>
    </w:p>
    <w:p w14:paraId="0A5D529E" w14:textId="4944EB0E" w:rsidR="00070170" w:rsidRDefault="00070170" w:rsidP="00FA00CF">
      <w:pPr>
        <w:pStyle w:val="Subtitle"/>
        <w:spacing w:after="0" w:line="240" w:lineRule="auto"/>
        <w:jc w:val="both"/>
        <w:rPr>
          <w:b/>
          <w:lang w:val="ro-MD"/>
        </w:rPr>
      </w:pPr>
    </w:p>
    <w:p w14:paraId="64652B6F" w14:textId="77777777" w:rsidR="00FA00CF" w:rsidRDefault="00FA00CF" w:rsidP="00FA00CF">
      <w:pPr>
        <w:rPr>
          <w:rFonts w:eastAsiaTheme="minorEastAsia"/>
          <w:lang w:val="ro-MD" w:eastAsia="en-US"/>
        </w:rPr>
      </w:pPr>
    </w:p>
    <w:p w14:paraId="6F72DF83" w14:textId="77777777" w:rsidR="00FA00CF" w:rsidRDefault="00FA00CF" w:rsidP="00FA00CF">
      <w:pPr>
        <w:rPr>
          <w:rFonts w:eastAsiaTheme="minorEastAsia"/>
          <w:lang w:val="ro-MD" w:eastAsia="en-US"/>
        </w:rPr>
      </w:pPr>
    </w:p>
    <w:p w14:paraId="7CE2A6F5" w14:textId="77777777" w:rsidR="00FA00CF" w:rsidRDefault="00FA00CF" w:rsidP="00FA00CF">
      <w:pPr>
        <w:rPr>
          <w:rFonts w:eastAsiaTheme="minorEastAsia"/>
          <w:lang w:val="ro-MD" w:eastAsia="en-US"/>
        </w:rPr>
      </w:pPr>
    </w:p>
    <w:p w14:paraId="799EC453" w14:textId="77777777" w:rsidR="00FA00CF" w:rsidRDefault="00FA00CF" w:rsidP="0002287C">
      <w:pPr>
        <w:jc w:val="both"/>
        <w:rPr>
          <w:rFonts w:eastAsiaTheme="minorEastAsia"/>
          <w:lang w:val="ro-MD" w:eastAsia="en-US"/>
        </w:rPr>
      </w:pPr>
    </w:p>
    <w:p w14:paraId="75150C01" w14:textId="77777777" w:rsidR="0002287C" w:rsidRDefault="0002287C" w:rsidP="0002287C">
      <w:pPr>
        <w:jc w:val="both"/>
        <w:rPr>
          <w:rFonts w:eastAsiaTheme="minorEastAsia"/>
          <w:lang w:val="ro-MD" w:eastAsia="en-US"/>
        </w:rPr>
      </w:pPr>
    </w:p>
    <w:p w14:paraId="2A4B691F" w14:textId="77777777" w:rsidR="00FA00CF" w:rsidRDefault="00FA00CF" w:rsidP="00FA00CF">
      <w:pPr>
        <w:rPr>
          <w:rFonts w:eastAsiaTheme="minorEastAsia"/>
          <w:lang w:val="ro-MD" w:eastAsia="en-US"/>
        </w:rPr>
      </w:pPr>
    </w:p>
    <w:p w14:paraId="3E0998C5" w14:textId="77777777" w:rsidR="00FA00CF" w:rsidRDefault="00FA00CF" w:rsidP="00FA00CF">
      <w:pPr>
        <w:rPr>
          <w:rFonts w:eastAsiaTheme="minorEastAsia"/>
          <w:lang w:val="ro-MD" w:eastAsia="en-US"/>
        </w:rPr>
      </w:pPr>
    </w:p>
    <w:p w14:paraId="75D42887" w14:textId="77777777" w:rsidR="00FA00CF" w:rsidRDefault="00FA00CF" w:rsidP="00FA00CF">
      <w:pPr>
        <w:rPr>
          <w:rFonts w:eastAsiaTheme="minorEastAsia"/>
          <w:lang w:val="ro-MD" w:eastAsia="en-US"/>
        </w:rPr>
      </w:pPr>
    </w:p>
    <w:p w14:paraId="21D30F1B" w14:textId="77777777" w:rsidR="008E0E25" w:rsidRDefault="008E0E25" w:rsidP="00FA00CF">
      <w:pPr>
        <w:rPr>
          <w:rFonts w:eastAsiaTheme="minorEastAsia"/>
          <w:lang w:val="ro-MD" w:eastAsia="en-US"/>
        </w:rPr>
      </w:pPr>
    </w:p>
    <w:p w14:paraId="7FB55C27" w14:textId="77777777" w:rsidR="008E0E25" w:rsidRDefault="008E0E25" w:rsidP="00FA00CF">
      <w:pPr>
        <w:rPr>
          <w:rFonts w:eastAsiaTheme="minorEastAsia"/>
          <w:lang w:val="ro-MD" w:eastAsia="en-US"/>
        </w:rPr>
      </w:pPr>
    </w:p>
    <w:p w14:paraId="096C183F" w14:textId="77777777" w:rsidR="008E0E25" w:rsidRPr="00FA00CF" w:rsidRDefault="008E0E25" w:rsidP="00FA00CF">
      <w:pPr>
        <w:rPr>
          <w:rFonts w:eastAsiaTheme="minorEastAsia"/>
          <w:lang w:val="ro-MD" w:eastAsia="en-US"/>
        </w:rPr>
      </w:pPr>
    </w:p>
    <w:p w14:paraId="0C691671" w14:textId="127DE455" w:rsidR="00243FFE" w:rsidRPr="001D1D1D" w:rsidRDefault="00BF1689" w:rsidP="001D1D1D">
      <w:pPr>
        <w:pStyle w:val="Subtitle"/>
        <w:spacing w:before="240" w:after="0" w:line="240" w:lineRule="auto"/>
        <w:jc w:val="both"/>
        <w:rPr>
          <w:b/>
          <w:lang w:val="ro-MD"/>
        </w:rPr>
      </w:pPr>
      <w:r w:rsidRPr="001D1D1D">
        <w:rPr>
          <w:b/>
          <w:lang w:val="ro-MD"/>
        </w:rPr>
        <w:lastRenderedPageBreak/>
        <w:t>Performanța programatică</w:t>
      </w:r>
      <w:r w:rsidRPr="00F81BE1">
        <w:rPr>
          <w:b/>
          <w:lang w:val="ro-MD"/>
        </w:rPr>
        <w:t xml:space="preserve"> </w:t>
      </w:r>
    </w:p>
    <w:p w14:paraId="62405872" w14:textId="23E37E6F" w:rsidR="00171CA8" w:rsidRPr="001D1D1D" w:rsidRDefault="00081BB8" w:rsidP="001D1D1D">
      <w:pPr>
        <w:pStyle w:val="Subtitle"/>
        <w:spacing w:before="240" w:after="0" w:line="240" w:lineRule="auto"/>
        <w:jc w:val="both"/>
        <w:rPr>
          <w:b/>
          <w:u w:val="single"/>
          <w:lang w:val="ro-MD"/>
        </w:rPr>
      </w:pPr>
      <w:bookmarkStart w:id="6" w:name="_Hlk525649975"/>
      <w:bookmarkStart w:id="7" w:name="_Toc282900075"/>
      <w:bookmarkStart w:id="8" w:name="_Toc282900390"/>
      <w:bookmarkStart w:id="9" w:name="_Toc282900597"/>
      <w:bookmarkStart w:id="10" w:name="_Toc283113310"/>
      <w:r w:rsidRPr="001D1D1D">
        <w:rPr>
          <w:b/>
          <w:u w:val="single"/>
          <w:lang w:val="ro-MD"/>
        </w:rPr>
        <w:t>Componenta TB</w:t>
      </w:r>
      <w:bookmarkEnd w:id="6"/>
    </w:p>
    <w:p w14:paraId="7D6381D6" w14:textId="5CCB3CF2" w:rsidR="00646BEB" w:rsidRPr="000219BF" w:rsidRDefault="00646BEB" w:rsidP="00646BEB">
      <w:pPr>
        <w:contextualSpacing/>
        <w:jc w:val="both"/>
        <w:textAlignment w:val="baseline"/>
        <w:rPr>
          <w:rFonts w:ascii="Calibri" w:eastAsia="MS Mincho" w:hAnsi="Calibri"/>
          <w:lang w:val="ro-MD" w:eastAsia="ja-JP"/>
        </w:rPr>
      </w:pPr>
      <w:r w:rsidRPr="000219BF">
        <w:rPr>
          <w:rFonts w:ascii="Calibri" w:eastAsia="MS Mincho" w:hAnsi="Calibri"/>
          <w:lang w:val="ro-MD" w:eastAsia="ja-JP"/>
        </w:rPr>
        <w:t xml:space="preserve">În conformitate cu cadrul de performanță al Grantului Consolidat al Fondului Global, MDA-C-PCIMU nr. 1923, </w:t>
      </w:r>
      <w:r w:rsidRPr="000219BF">
        <w:rPr>
          <w:rFonts w:ascii="Calibri" w:eastAsia="MS Mincho" w:hAnsi="Calibri"/>
          <w:b/>
          <w:bCs/>
          <w:lang w:val="ro-MD" w:eastAsia="ja-JP"/>
        </w:rPr>
        <w:t>componenta TB</w:t>
      </w:r>
      <w:r w:rsidRPr="000219BF">
        <w:rPr>
          <w:rFonts w:ascii="Calibri" w:eastAsia="MS Mincho" w:hAnsi="Calibri"/>
          <w:lang w:val="ro-MD" w:eastAsia="ja-JP"/>
        </w:rPr>
        <w:t xml:space="preserve">, pentru indicatorii de impact și de rezultat durabil, precum și pentru cei de proces, în baza cărora se măsoară performanța grantului - țintele sunt anuale. Respectiv, </w:t>
      </w:r>
      <w:r w:rsidRPr="000219BF">
        <w:rPr>
          <w:rFonts w:ascii="Calibri" w:eastAsia="MS Mincho" w:hAnsi="Calibri"/>
          <w:u w:val="single"/>
          <w:lang w:val="ro-MD" w:eastAsia="ja-JP"/>
        </w:rPr>
        <w:t>la data de 3</w:t>
      </w:r>
      <w:r w:rsidR="00FA00CF">
        <w:rPr>
          <w:rFonts w:ascii="Calibri" w:eastAsia="MS Mincho" w:hAnsi="Calibri"/>
          <w:u w:val="single"/>
          <w:lang w:val="ro-MD" w:eastAsia="ja-JP"/>
        </w:rPr>
        <w:t>1</w:t>
      </w:r>
      <w:r w:rsidRPr="000219BF">
        <w:rPr>
          <w:rFonts w:ascii="Calibri" w:eastAsia="MS Mincho" w:hAnsi="Calibri"/>
          <w:u w:val="single"/>
          <w:lang w:val="ro-MD" w:eastAsia="ja-JP"/>
        </w:rPr>
        <w:t xml:space="preserve"> </w:t>
      </w:r>
      <w:r w:rsidR="00FA00CF">
        <w:rPr>
          <w:rFonts w:ascii="Calibri" w:eastAsia="MS Mincho" w:hAnsi="Calibri"/>
          <w:u w:val="single"/>
          <w:lang w:val="ro-MD" w:eastAsia="ja-JP"/>
        </w:rPr>
        <w:t>decembr</w:t>
      </w:r>
      <w:r w:rsidRPr="000219BF">
        <w:rPr>
          <w:rFonts w:ascii="Calibri" w:eastAsia="MS Mincho" w:hAnsi="Calibri"/>
          <w:u w:val="single"/>
          <w:lang w:val="ro-MD" w:eastAsia="ja-JP"/>
        </w:rPr>
        <w:t>ie 2023</w:t>
      </w:r>
      <w:r w:rsidRPr="000219BF">
        <w:rPr>
          <w:rFonts w:ascii="Calibri" w:eastAsia="MS Mincho" w:hAnsi="Calibri"/>
          <w:lang w:val="ro-MD" w:eastAsia="ja-JP"/>
        </w:rPr>
        <w:t xml:space="preserve">, sunt raportabile </w:t>
      </w:r>
      <w:r w:rsidRPr="000219BF">
        <w:rPr>
          <w:rFonts w:ascii="Calibri" w:eastAsia="MS Mincho" w:hAnsi="Calibri"/>
          <w:b/>
          <w:bCs/>
          <w:lang w:val="ro-MD" w:eastAsia="ja-JP"/>
        </w:rPr>
        <w:t xml:space="preserve">datele </w:t>
      </w:r>
      <w:r w:rsidR="00FA00CF" w:rsidRPr="00FA00CF">
        <w:rPr>
          <w:rFonts w:ascii="Calibri" w:eastAsia="MS Mincho" w:hAnsi="Calibri"/>
          <w:b/>
          <w:bCs/>
          <w:lang w:val="ro-MD" w:eastAsia="ja-JP"/>
        </w:rPr>
        <w:t>preliminare</w:t>
      </w:r>
      <w:r w:rsidRPr="000219BF">
        <w:rPr>
          <w:rFonts w:ascii="Calibri" w:eastAsia="MS Mincho" w:hAnsi="Calibri"/>
          <w:lang w:val="ro-MD" w:eastAsia="ja-JP"/>
        </w:rPr>
        <w:t xml:space="preserve"> pentru indicatorii de impact și de rezultat durabil și </w:t>
      </w:r>
      <w:r w:rsidRPr="000219BF">
        <w:rPr>
          <w:rFonts w:ascii="Calibri" w:eastAsia="MS Mincho" w:hAnsi="Calibri"/>
          <w:b/>
          <w:bCs/>
          <w:lang w:val="ro-MD" w:eastAsia="ja-JP"/>
        </w:rPr>
        <w:t xml:space="preserve">datele </w:t>
      </w:r>
      <w:r w:rsidR="00FA00CF">
        <w:rPr>
          <w:rFonts w:ascii="Calibri" w:eastAsia="MS Mincho" w:hAnsi="Calibri"/>
          <w:b/>
          <w:bCs/>
          <w:lang w:val="ro-MD" w:eastAsia="ja-JP"/>
        </w:rPr>
        <w:t>final</w:t>
      </w:r>
      <w:r w:rsidRPr="000219BF">
        <w:rPr>
          <w:rFonts w:ascii="Calibri" w:eastAsia="MS Mincho" w:hAnsi="Calibri"/>
          <w:b/>
          <w:bCs/>
          <w:lang w:val="ro-MD" w:eastAsia="ja-JP"/>
        </w:rPr>
        <w:t>e</w:t>
      </w:r>
      <w:r w:rsidRPr="000219BF">
        <w:rPr>
          <w:rFonts w:ascii="Calibri" w:eastAsia="MS Mincho" w:hAnsi="Calibri"/>
          <w:lang w:val="ro-MD" w:eastAsia="ja-JP"/>
        </w:rPr>
        <w:t xml:space="preserve"> pentru indicatorii de proces, precum urmează:</w:t>
      </w:r>
    </w:p>
    <w:p w14:paraId="52A90851" w14:textId="77777777" w:rsidR="00171CA8" w:rsidRPr="000219BF" w:rsidRDefault="00171CA8" w:rsidP="00DA4DAC">
      <w:pPr>
        <w:contextualSpacing/>
        <w:jc w:val="both"/>
        <w:textAlignment w:val="baseline"/>
        <w:rPr>
          <w:rFonts w:asciiTheme="minorHAnsi" w:eastAsiaTheme="minorEastAsia" w:hAnsiTheme="minorHAnsi" w:cstheme="minorHAnsi"/>
          <w:lang w:val="ro-MD" w:eastAsia="en-US"/>
        </w:rPr>
      </w:pPr>
    </w:p>
    <w:p w14:paraId="66FF8B48" w14:textId="690A9D24" w:rsidR="00405C07" w:rsidRPr="000219BF" w:rsidRDefault="00405C07" w:rsidP="00642BB0">
      <w:pPr>
        <w:pStyle w:val="BodyText"/>
        <w:spacing w:line="240" w:lineRule="auto"/>
        <w:rPr>
          <w:rFonts w:cstheme="minorHAnsi"/>
          <w:b/>
          <w:i/>
          <w:sz w:val="24"/>
          <w:szCs w:val="24"/>
          <w:lang w:val="ro-MD"/>
        </w:rPr>
      </w:pPr>
      <w:bookmarkStart w:id="11" w:name="_Hlk99028499"/>
      <w:r w:rsidRPr="000219BF">
        <w:rPr>
          <w:rFonts w:cstheme="minorHAnsi"/>
          <w:b/>
          <w:i/>
          <w:sz w:val="24"/>
          <w:szCs w:val="24"/>
          <w:lang w:val="ro-MD"/>
        </w:rPr>
        <w:t xml:space="preserve">Indicatori de impact: </w:t>
      </w:r>
      <w:bookmarkEnd w:id="11"/>
    </w:p>
    <w:p w14:paraId="37CA626C" w14:textId="5763B633" w:rsidR="00405C07" w:rsidRPr="000219BF" w:rsidRDefault="00405C07" w:rsidP="00DA4DAC">
      <w:pPr>
        <w:contextualSpacing/>
        <w:jc w:val="both"/>
        <w:textAlignment w:val="baseline"/>
        <w:rPr>
          <w:rFonts w:asciiTheme="minorHAnsi" w:hAnsiTheme="minorHAnsi" w:cstheme="minorHAnsi"/>
          <w:lang w:val="fr-FR" w:eastAsia="en-US"/>
        </w:rPr>
      </w:pPr>
      <w:bookmarkStart w:id="12" w:name="_Hlk99028232"/>
      <w:r w:rsidRPr="000219BF">
        <w:rPr>
          <w:rFonts w:asciiTheme="minorHAnsi" w:hAnsiTheme="minorHAnsi" w:cstheme="minorHAnsi"/>
          <w:b/>
          <w:bCs/>
          <w:lang w:val="fr-FR" w:eastAsia="en-US"/>
        </w:rPr>
        <w:t>TB I-3</w:t>
      </w:r>
      <w:r w:rsidRPr="000219BF">
        <w:rPr>
          <w:rFonts w:asciiTheme="minorHAnsi" w:hAnsiTheme="minorHAnsi" w:cstheme="minorHAnsi"/>
          <w:b/>
          <w:bCs/>
          <w:lang w:val="ro-MD"/>
        </w:rPr>
        <w:t>⁽ᴹ</w:t>
      </w:r>
      <w:proofErr w:type="gramStart"/>
      <w:r w:rsidRPr="000219BF">
        <w:rPr>
          <w:rFonts w:asciiTheme="minorHAnsi" w:hAnsiTheme="minorHAnsi" w:cstheme="minorHAnsi"/>
          <w:b/>
          <w:bCs/>
          <w:lang w:val="ro-MD"/>
        </w:rPr>
        <w:t>⁾</w:t>
      </w:r>
      <w:r w:rsidRPr="000219BF">
        <w:rPr>
          <w:rFonts w:asciiTheme="minorHAnsi" w:hAnsiTheme="minorHAnsi" w:cstheme="minorHAnsi"/>
          <w:b/>
          <w:bCs/>
          <w:lang w:val="fr-FR" w:eastAsia="en-US"/>
        </w:rPr>
        <w:t>:</w:t>
      </w:r>
      <w:proofErr w:type="gramEnd"/>
      <w:r w:rsidRPr="000219BF">
        <w:rPr>
          <w:rFonts w:asciiTheme="minorHAnsi" w:hAnsiTheme="minorHAnsi" w:cstheme="minorHAnsi"/>
          <w:lang w:val="fr-FR" w:eastAsia="en-US"/>
        </w:rPr>
        <w:t xml:space="preserve"> </w:t>
      </w:r>
      <w:proofErr w:type="spellStart"/>
      <w:r w:rsidRPr="000219BF">
        <w:rPr>
          <w:rFonts w:asciiTheme="minorHAnsi" w:hAnsiTheme="minorHAnsi" w:cstheme="minorHAnsi"/>
          <w:lang w:val="fr-FR" w:eastAsia="en-US"/>
        </w:rPr>
        <w:t>Numărul</w:t>
      </w:r>
      <w:proofErr w:type="spellEnd"/>
      <w:r w:rsidRPr="000219BF">
        <w:rPr>
          <w:rFonts w:asciiTheme="minorHAnsi" w:hAnsiTheme="minorHAnsi" w:cstheme="minorHAnsi"/>
          <w:lang w:val="fr-FR" w:eastAsia="en-US"/>
        </w:rPr>
        <w:t xml:space="preserve"> de </w:t>
      </w:r>
      <w:proofErr w:type="spellStart"/>
      <w:r w:rsidRPr="000219BF">
        <w:rPr>
          <w:rFonts w:asciiTheme="minorHAnsi" w:hAnsiTheme="minorHAnsi" w:cstheme="minorHAnsi"/>
          <w:lang w:val="fr-FR" w:eastAsia="en-US"/>
        </w:rPr>
        <w:t>decese</w:t>
      </w:r>
      <w:proofErr w:type="spellEnd"/>
      <w:r w:rsidRPr="000219BF">
        <w:rPr>
          <w:rFonts w:asciiTheme="minorHAnsi" w:hAnsiTheme="minorHAnsi" w:cstheme="minorHAnsi"/>
          <w:lang w:val="fr-FR" w:eastAsia="en-US"/>
        </w:rPr>
        <w:t xml:space="preserve"> </w:t>
      </w:r>
      <w:proofErr w:type="spellStart"/>
      <w:r w:rsidRPr="000219BF">
        <w:rPr>
          <w:rFonts w:asciiTheme="minorHAnsi" w:hAnsiTheme="minorHAnsi" w:cstheme="minorHAnsi"/>
          <w:lang w:val="fr-FR" w:eastAsia="en-US"/>
        </w:rPr>
        <w:t>cauzate</w:t>
      </w:r>
      <w:proofErr w:type="spellEnd"/>
      <w:r w:rsidRPr="000219BF">
        <w:rPr>
          <w:rFonts w:asciiTheme="minorHAnsi" w:hAnsiTheme="minorHAnsi" w:cstheme="minorHAnsi"/>
          <w:lang w:val="fr-FR" w:eastAsia="en-US"/>
        </w:rPr>
        <w:t xml:space="preserve"> de TB (toate </w:t>
      </w:r>
      <w:proofErr w:type="spellStart"/>
      <w:r w:rsidRPr="000219BF">
        <w:rPr>
          <w:rFonts w:asciiTheme="minorHAnsi" w:hAnsiTheme="minorHAnsi" w:cstheme="minorHAnsi"/>
          <w:lang w:val="fr-FR" w:eastAsia="en-US"/>
        </w:rPr>
        <w:t>formele</w:t>
      </w:r>
      <w:proofErr w:type="spellEnd"/>
      <w:r w:rsidR="00170CA9" w:rsidRPr="000219BF">
        <w:rPr>
          <w:rFonts w:asciiTheme="minorHAnsi" w:hAnsiTheme="minorHAnsi" w:cstheme="minorHAnsi"/>
          <w:lang w:val="fr-FR" w:eastAsia="en-US"/>
        </w:rPr>
        <w:t>, non-HIV</w:t>
      </w:r>
      <w:r w:rsidRPr="000219BF">
        <w:rPr>
          <w:rFonts w:asciiTheme="minorHAnsi" w:hAnsiTheme="minorHAnsi" w:cstheme="minorHAnsi"/>
          <w:lang w:val="fr-FR" w:eastAsia="en-US"/>
        </w:rPr>
        <w:t xml:space="preserve">) </w:t>
      </w:r>
      <w:proofErr w:type="spellStart"/>
      <w:r w:rsidRPr="000219BF">
        <w:rPr>
          <w:rFonts w:asciiTheme="minorHAnsi" w:hAnsiTheme="minorHAnsi" w:cstheme="minorHAnsi"/>
          <w:lang w:val="fr-FR" w:eastAsia="en-US"/>
        </w:rPr>
        <w:t>pe</w:t>
      </w:r>
      <w:proofErr w:type="spellEnd"/>
      <w:r w:rsidRPr="000219BF">
        <w:rPr>
          <w:rFonts w:asciiTheme="minorHAnsi" w:hAnsiTheme="minorHAnsi" w:cstheme="minorHAnsi"/>
          <w:lang w:val="fr-FR" w:eastAsia="en-US"/>
        </w:rPr>
        <w:t xml:space="preserve"> an, la 100,000 </w:t>
      </w:r>
      <w:proofErr w:type="spellStart"/>
      <w:r w:rsidRPr="000219BF">
        <w:rPr>
          <w:rFonts w:asciiTheme="minorHAnsi" w:hAnsiTheme="minorHAnsi" w:cstheme="minorHAnsi"/>
          <w:lang w:val="fr-FR" w:eastAsia="en-US"/>
        </w:rPr>
        <w:t>populație</w:t>
      </w:r>
      <w:proofErr w:type="spellEnd"/>
      <w:r w:rsidRPr="000219BF">
        <w:rPr>
          <w:rFonts w:asciiTheme="minorHAnsi" w:hAnsiTheme="minorHAnsi" w:cstheme="minorHAnsi"/>
          <w:lang w:val="fr-FR" w:eastAsia="en-US"/>
        </w:rPr>
        <w:t xml:space="preserve"> – </w:t>
      </w:r>
      <w:r w:rsidR="00FA00CF">
        <w:rPr>
          <w:rFonts w:asciiTheme="minorHAnsi" w:hAnsiTheme="minorHAnsi" w:cstheme="minorHAnsi"/>
          <w:lang w:val="fr-FR" w:eastAsia="en-US"/>
        </w:rPr>
        <w:t>4</w:t>
      </w:r>
      <w:r w:rsidR="00721031" w:rsidRPr="000219BF">
        <w:rPr>
          <w:rFonts w:asciiTheme="minorHAnsi" w:hAnsiTheme="minorHAnsi" w:cstheme="minorHAnsi"/>
          <w:lang w:val="fr-FR" w:eastAsia="en-US"/>
        </w:rPr>
        <w:t>,</w:t>
      </w:r>
      <w:r w:rsidR="00FA00CF">
        <w:rPr>
          <w:rFonts w:asciiTheme="minorHAnsi" w:hAnsiTheme="minorHAnsi" w:cstheme="minorHAnsi"/>
          <w:lang w:val="fr-FR" w:eastAsia="en-US"/>
        </w:rPr>
        <w:t>7</w:t>
      </w:r>
      <w:r w:rsidR="0055460F" w:rsidRPr="000219BF">
        <w:rPr>
          <w:rFonts w:asciiTheme="minorHAnsi" w:hAnsiTheme="minorHAnsi" w:cstheme="minorHAnsi"/>
          <w:lang w:val="fr-FR" w:eastAsia="en-US"/>
        </w:rPr>
        <w:t xml:space="preserve"> </w:t>
      </w:r>
      <w:r w:rsidRPr="000219BF">
        <w:rPr>
          <w:rFonts w:asciiTheme="minorHAnsi" w:hAnsiTheme="minorHAnsi" w:cstheme="minorHAnsi"/>
          <w:lang w:val="fr-FR" w:eastAsia="en-US"/>
        </w:rPr>
        <w:t>(</w:t>
      </w:r>
      <w:proofErr w:type="spellStart"/>
      <w:r w:rsidRPr="000219BF">
        <w:rPr>
          <w:rFonts w:asciiTheme="minorHAnsi" w:hAnsiTheme="minorHAnsi" w:cstheme="minorHAnsi"/>
          <w:lang w:val="fr-FR" w:eastAsia="en-US"/>
        </w:rPr>
        <w:t>ținta</w:t>
      </w:r>
      <w:proofErr w:type="spellEnd"/>
      <w:r w:rsidRPr="000219BF">
        <w:rPr>
          <w:rFonts w:asciiTheme="minorHAnsi" w:hAnsiTheme="minorHAnsi" w:cstheme="minorHAnsi"/>
          <w:lang w:val="fr-FR" w:eastAsia="en-US"/>
        </w:rPr>
        <w:t xml:space="preserve">: </w:t>
      </w:r>
      <w:r w:rsidR="00FA00CF">
        <w:rPr>
          <w:rFonts w:asciiTheme="minorHAnsi" w:hAnsiTheme="minorHAnsi" w:cstheme="minorHAnsi"/>
          <w:lang w:val="fr-FR" w:eastAsia="en-US"/>
        </w:rPr>
        <w:t>4</w:t>
      </w:r>
      <w:r w:rsidRPr="000219BF">
        <w:rPr>
          <w:rFonts w:asciiTheme="minorHAnsi" w:hAnsiTheme="minorHAnsi" w:cstheme="minorHAnsi"/>
          <w:lang w:val="fr-FR" w:eastAsia="en-US"/>
        </w:rPr>
        <w:t>,</w:t>
      </w:r>
      <w:r w:rsidR="00FA00CF">
        <w:rPr>
          <w:rFonts w:asciiTheme="minorHAnsi" w:hAnsiTheme="minorHAnsi" w:cstheme="minorHAnsi"/>
          <w:lang w:val="fr-FR" w:eastAsia="en-US"/>
        </w:rPr>
        <w:t>3</w:t>
      </w:r>
      <w:r w:rsidRPr="000219BF">
        <w:rPr>
          <w:rFonts w:asciiTheme="minorHAnsi" w:hAnsiTheme="minorHAnsi" w:cstheme="minorHAnsi"/>
          <w:lang w:val="fr-FR" w:eastAsia="en-US"/>
        </w:rPr>
        <w:t>)</w:t>
      </w:r>
      <w:r w:rsidR="00101DBB" w:rsidRPr="000219BF">
        <w:rPr>
          <w:lang w:val="fr-FR"/>
        </w:rPr>
        <w:t xml:space="preserve">  </w:t>
      </w:r>
    </w:p>
    <w:p w14:paraId="6AC10201" w14:textId="77777777" w:rsidR="00405C07" w:rsidRPr="000219BF" w:rsidRDefault="00405C07" w:rsidP="00DA4DAC">
      <w:pPr>
        <w:contextualSpacing/>
        <w:jc w:val="both"/>
        <w:textAlignment w:val="baseline"/>
        <w:rPr>
          <w:rFonts w:asciiTheme="minorHAnsi" w:hAnsiTheme="minorHAnsi" w:cstheme="minorHAnsi"/>
          <w:lang w:val="fr-FR" w:eastAsia="en-US"/>
        </w:rPr>
      </w:pPr>
    </w:p>
    <w:p w14:paraId="32956FB0" w14:textId="29ABDB9D" w:rsidR="00F576AC" w:rsidRPr="000219BF" w:rsidRDefault="00FA00CF" w:rsidP="00405C07">
      <w:pPr>
        <w:pStyle w:val="BodyText"/>
        <w:spacing w:line="240" w:lineRule="auto"/>
        <w:ind w:left="720"/>
        <w:jc w:val="both"/>
        <w:rPr>
          <w:rFonts w:cstheme="minorHAnsi"/>
          <w:sz w:val="24"/>
          <w:szCs w:val="24"/>
          <w:lang w:val="ro-MD"/>
        </w:rPr>
      </w:pPr>
      <w:r w:rsidRPr="00FA00CF">
        <w:rPr>
          <w:rFonts w:cstheme="minorHAnsi"/>
          <w:sz w:val="24"/>
          <w:szCs w:val="24"/>
          <w:lang w:val="ro-MD"/>
        </w:rPr>
        <w:t xml:space="preserve">141 persoane au decedat de tuberculoză, </w:t>
      </w:r>
      <w:r w:rsidRPr="00FA00CF">
        <w:rPr>
          <w:rFonts w:cstheme="minorHAnsi"/>
          <w:b/>
          <w:bCs/>
          <w:sz w:val="24"/>
          <w:szCs w:val="24"/>
          <w:lang w:val="ro-MD"/>
        </w:rPr>
        <w:t>în anul 2023</w:t>
      </w:r>
      <w:r w:rsidRPr="00FA00CF">
        <w:rPr>
          <w:rFonts w:cstheme="minorHAnsi"/>
          <w:sz w:val="24"/>
          <w:szCs w:val="24"/>
          <w:lang w:val="ro-MD"/>
        </w:rPr>
        <w:t xml:space="preserve"> </w:t>
      </w:r>
      <w:r>
        <w:rPr>
          <w:rFonts w:cstheme="minorHAnsi"/>
          <w:sz w:val="24"/>
          <w:szCs w:val="24"/>
          <w:lang w:val="ro-MD"/>
        </w:rPr>
        <w:t>(</w:t>
      </w:r>
      <w:r w:rsidRPr="00FA00CF">
        <w:rPr>
          <w:rFonts w:cstheme="minorHAnsi"/>
          <w:sz w:val="24"/>
          <w:szCs w:val="24"/>
          <w:lang w:val="ro-MD"/>
        </w:rPr>
        <w:t>4,7 decese cauzate de TB</w:t>
      </w:r>
      <w:r>
        <w:rPr>
          <w:rFonts w:cstheme="minorHAnsi"/>
          <w:sz w:val="24"/>
          <w:szCs w:val="24"/>
          <w:lang w:val="ro-MD"/>
        </w:rPr>
        <w:t>,</w:t>
      </w:r>
      <w:r w:rsidRPr="00FA00CF">
        <w:rPr>
          <w:rFonts w:cstheme="minorHAnsi"/>
          <w:sz w:val="24"/>
          <w:szCs w:val="24"/>
          <w:lang w:val="ro-MD"/>
        </w:rPr>
        <w:t xml:space="preserve"> toate formele, la persoanele HIV-negative, la 100,000 populație)</w:t>
      </w:r>
    </w:p>
    <w:p w14:paraId="6DC1D396" w14:textId="1935C8FE" w:rsidR="00405C07" w:rsidRPr="000219BF" w:rsidRDefault="00405C07" w:rsidP="00405C07">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721031" w:rsidRPr="000219BF">
        <w:rPr>
          <w:rFonts w:cstheme="minorHAnsi"/>
          <w:b/>
          <w:bCs/>
          <w:sz w:val="24"/>
          <w:szCs w:val="24"/>
          <w:lang w:val="en-GB"/>
        </w:rPr>
        <w:t>9</w:t>
      </w:r>
      <w:r w:rsidR="009F368C">
        <w:rPr>
          <w:rFonts w:cstheme="minorHAnsi"/>
          <w:b/>
          <w:bCs/>
          <w:sz w:val="24"/>
          <w:szCs w:val="24"/>
          <w:lang w:val="en-GB"/>
        </w:rPr>
        <w:t>1.5</w:t>
      </w:r>
      <w:r w:rsidR="00471637" w:rsidRPr="000219BF">
        <w:rPr>
          <w:rFonts w:cstheme="minorHAnsi"/>
          <w:b/>
          <w:bCs/>
          <w:sz w:val="24"/>
          <w:szCs w:val="24"/>
          <w:lang w:val="ro-MD"/>
        </w:rPr>
        <w:t>%</w:t>
      </w:r>
      <w:r w:rsidR="00B809B6" w:rsidRPr="000219BF">
        <w:rPr>
          <w:rFonts w:cstheme="minorHAnsi"/>
          <w:b/>
          <w:bCs/>
          <w:sz w:val="24"/>
          <w:szCs w:val="24"/>
          <w:lang w:val="ro-MD"/>
        </w:rPr>
        <w:t>*</w:t>
      </w:r>
    </w:p>
    <w:p w14:paraId="3E664CF3" w14:textId="5ED020A8" w:rsidR="00A3368D" w:rsidRPr="000219BF" w:rsidRDefault="00D864B2" w:rsidP="00A3368D">
      <w:pPr>
        <w:pStyle w:val="BodyText"/>
        <w:spacing w:line="240" w:lineRule="auto"/>
        <w:ind w:left="720"/>
        <w:jc w:val="both"/>
        <w:rPr>
          <w:rFonts w:cstheme="minorHAnsi"/>
          <w:i/>
          <w:iCs/>
          <w:lang w:val="ro-MD"/>
        </w:rPr>
      </w:pPr>
      <w:r w:rsidRPr="000219BF">
        <w:rPr>
          <w:rFonts w:cstheme="minorHAnsi"/>
          <w:i/>
          <w:iCs/>
          <w:lang w:val="ro-MD"/>
        </w:rPr>
        <w:t xml:space="preserve">*Notă – Se observă </w:t>
      </w:r>
      <w:r w:rsidR="00FA00CF">
        <w:rPr>
          <w:rFonts w:cstheme="minorHAnsi"/>
          <w:i/>
          <w:iCs/>
          <w:lang w:val="ro-MD"/>
        </w:rPr>
        <w:t>următoarea dinamic</w:t>
      </w:r>
      <w:r w:rsidR="00FA00CF">
        <w:rPr>
          <w:rFonts w:cstheme="minorHAnsi"/>
          <w:i/>
          <w:iCs/>
          <w:lang w:val="ro-RO"/>
        </w:rPr>
        <w:t>ă</w:t>
      </w:r>
      <w:r w:rsidRPr="000219BF">
        <w:rPr>
          <w:rFonts w:cstheme="minorHAnsi"/>
          <w:i/>
          <w:iCs/>
          <w:lang w:val="ro-MD"/>
        </w:rPr>
        <w:t xml:space="preserve"> a ratei de mortalitate prin TB</w:t>
      </w:r>
      <w:r w:rsidR="00AA5553">
        <w:rPr>
          <w:rFonts w:cstheme="minorHAnsi"/>
          <w:i/>
          <w:iCs/>
          <w:lang w:val="ro-MD"/>
        </w:rPr>
        <w:t>,</w:t>
      </w:r>
      <w:r w:rsidR="00FA00CF" w:rsidRPr="00FA00CF">
        <w:t xml:space="preserve"> </w:t>
      </w:r>
      <w:r w:rsidR="00FA00CF" w:rsidRPr="00FA00CF">
        <w:rPr>
          <w:rFonts w:cstheme="minorHAnsi"/>
          <w:i/>
          <w:iCs/>
          <w:lang w:val="ro-MD"/>
        </w:rPr>
        <w:t>toate formele, la persoanele HIV-negative</w:t>
      </w:r>
      <w:r w:rsidR="00AA5553">
        <w:rPr>
          <w:rFonts w:cstheme="minorHAnsi"/>
          <w:i/>
          <w:iCs/>
          <w:lang w:val="ro-MD"/>
        </w:rPr>
        <w:t xml:space="preserve"> (în conformitate cu definiția FG din 2020)</w:t>
      </w:r>
      <w:r w:rsidRPr="000219BF">
        <w:rPr>
          <w:rFonts w:cstheme="minorHAnsi"/>
          <w:i/>
          <w:iCs/>
          <w:lang w:val="ro-MD"/>
        </w:rPr>
        <w:t xml:space="preserve">, înregistrate în ultimii ani: </w:t>
      </w:r>
      <w:bookmarkEnd w:id="12"/>
      <w:r w:rsidR="00FA00CF" w:rsidRPr="00FA00CF">
        <w:rPr>
          <w:rFonts w:cstheme="minorHAnsi"/>
          <w:i/>
          <w:iCs/>
          <w:lang w:val="ro-MD"/>
        </w:rPr>
        <w:t xml:space="preserve">2022 </w:t>
      </w:r>
      <w:proofErr w:type="spellStart"/>
      <w:r w:rsidR="00FA00CF" w:rsidRPr="00FA00CF">
        <w:rPr>
          <w:rFonts w:cstheme="minorHAnsi"/>
          <w:i/>
          <w:iCs/>
          <w:lang w:val="ro-MD"/>
        </w:rPr>
        <w:t>year</w:t>
      </w:r>
      <w:proofErr w:type="spellEnd"/>
      <w:r w:rsidR="00FA00CF" w:rsidRPr="00FA00CF">
        <w:rPr>
          <w:rFonts w:cstheme="minorHAnsi"/>
          <w:i/>
          <w:iCs/>
          <w:lang w:val="ro-MD"/>
        </w:rPr>
        <w:t xml:space="preserve"> (5.19 per 100 K/ </w:t>
      </w:r>
      <w:proofErr w:type="spellStart"/>
      <w:r w:rsidR="00FA00CF" w:rsidRPr="00FA00CF">
        <w:rPr>
          <w:rFonts w:cstheme="minorHAnsi"/>
          <w:i/>
          <w:iCs/>
          <w:lang w:val="ro-MD"/>
        </w:rPr>
        <w:t>abs</w:t>
      </w:r>
      <w:proofErr w:type="spellEnd"/>
      <w:r w:rsidR="00FA00CF" w:rsidRPr="00FA00CF">
        <w:rPr>
          <w:rFonts w:cstheme="minorHAnsi"/>
          <w:i/>
          <w:iCs/>
          <w:lang w:val="ro-MD"/>
        </w:rPr>
        <w:t xml:space="preserve">. 160), 2021 </w:t>
      </w:r>
      <w:proofErr w:type="spellStart"/>
      <w:r w:rsidR="00FA00CF" w:rsidRPr="00FA00CF">
        <w:rPr>
          <w:rFonts w:cstheme="minorHAnsi"/>
          <w:i/>
          <w:iCs/>
          <w:lang w:val="ro-MD"/>
        </w:rPr>
        <w:t>year</w:t>
      </w:r>
      <w:proofErr w:type="spellEnd"/>
      <w:r w:rsidR="00FA00CF" w:rsidRPr="00FA00CF">
        <w:rPr>
          <w:rFonts w:cstheme="minorHAnsi"/>
          <w:i/>
          <w:iCs/>
          <w:lang w:val="ro-MD"/>
        </w:rPr>
        <w:t xml:space="preserve"> (4.87 per 100 K/ </w:t>
      </w:r>
      <w:proofErr w:type="spellStart"/>
      <w:r w:rsidR="00FA00CF" w:rsidRPr="00FA00CF">
        <w:rPr>
          <w:rFonts w:cstheme="minorHAnsi"/>
          <w:i/>
          <w:iCs/>
          <w:lang w:val="ro-MD"/>
        </w:rPr>
        <w:t>abs</w:t>
      </w:r>
      <w:proofErr w:type="spellEnd"/>
      <w:r w:rsidR="00FA00CF" w:rsidRPr="00FA00CF">
        <w:rPr>
          <w:rFonts w:cstheme="minorHAnsi"/>
          <w:i/>
          <w:iCs/>
          <w:lang w:val="ro-MD"/>
        </w:rPr>
        <w:t xml:space="preserve">. 150) and 2020 </w:t>
      </w:r>
      <w:proofErr w:type="spellStart"/>
      <w:r w:rsidR="00FA00CF" w:rsidRPr="00FA00CF">
        <w:rPr>
          <w:rFonts w:cstheme="minorHAnsi"/>
          <w:i/>
          <w:iCs/>
          <w:lang w:val="ro-MD"/>
        </w:rPr>
        <w:t>year</w:t>
      </w:r>
      <w:proofErr w:type="spellEnd"/>
      <w:r w:rsidR="00FA00CF" w:rsidRPr="00FA00CF">
        <w:rPr>
          <w:rFonts w:cstheme="minorHAnsi"/>
          <w:i/>
          <w:iCs/>
          <w:lang w:val="ro-MD"/>
        </w:rPr>
        <w:t xml:space="preserve"> (3.6 per 100 K/ </w:t>
      </w:r>
      <w:proofErr w:type="spellStart"/>
      <w:r w:rsidR="00FA00CF" w:rsidRPr="00FA00CF">
        <w:rPr>
          <w:rFonts w:cstheme="minorHAnsi"/>
          <w:i/>
          <w:iCs/>
          <w:lang w:val="ro-MD"/>
        </w:rPr>
        <w:t>abs</w:t>
      </w:r>
      <w:proofErr w:type="spellEnd"/>
      <w:r w:rsidR="00FA00CF" w:rsidRPr="00FA00CF">
        <w:rPr>
          <w:rFonts w:cstheme="minorHAnsi"/>
          <w:i/>
          <w:iCs/>
          <w:lang w:val="ro-MD"/>
        </w:rPr>
        <w:t xml:space="preserve">. 145).    </w:t>
      </w:r>
    </w:p>
    <w:p w14:paraId="1BE2F4EA" w14:textId="0397B3BF" w:rsidR="00C83C1F" w:rsidRPr="000219BF" w:rsidRDefault="00C83C1F" w:rsidP="00C83C1F">
      <w:pPr>
        <w:contextualSpacing/>
        <w:jc w:val="both"/>
        <w:textAlignment w:val="baseline"/>
        <w:rPr>
          <w:rFonts w:asciiTheme="minorHAnsi" w:hAnsiTheme="minorHAnsi" w:cstheme="minorHAnsi"/>
          <w:lang w:val="ro-MD" w:eastAsia="en-US"/>
        </w:rPr>
      </w:pPr>
      <w:r w:rsidRPr="000219BF">
        <w:rPr>
          <w:rFonts w:asciiTheme="minorHAnsi" w:hAnsiTheme="minorHAnsi" w:cstheme="minorHAnsi"/>
          <w:b/>
          <w:bCs/>
          <w:lang w:val="ro-MD" w:eastAsia="en-US"/>
        </w:rPr>
        <w:t>TB I-4</w:t>
      </w:r>
      <w:r w:rsidR="00311D8D" w:rsidRPr="000219BF">
        <w:rPr>
          <w:rFonts w:asciiTheme="minorHAnsi" w:hAnsiTheme="minorHAnsi" w:cstheme="minorHAnsi"/>
          <w:b/>
          <w:bCs/>
          <w:lang w:val="ro-MD" w:eastAsia="en-US"/>
        </w:rPr>
        <w:t>⁽ᴹ⁾</w:t>
      </w:r>
      <w:r w:rsidRPr="000219BF">
        <w:rPr>
          <w:rFonts w:asciiTheme="minorHAnsi" w:hAnsiTheme="minorHAnsi" w:cstheme="minorHAnsi"/>
          <w:b/>
          <w:bCs/>
          <w:lang w:val="ro-MD" w:eastAsia="en-US"/>
        </w:rPr>
        <w:t>:</w:t>
      </w:r>
      <w:r w:rsidRPr="000219BF">
        <w:rPr>
          <w:rFonts w:asciiTheme="minorHAnsi" w:hAnsiTheme="minorHAnsi" w:cstheme="minorHAnsi"/>
          <w:lang w:val="ro-MD" w:eastAsia="en-US"/>
        </w:rPr>
        <w:t xml:space="preserve"> Numărul cazurilor noi TB cu T</w:t>
      </w:r>
      <w:r w:rsidR="008E0E25">
        <w:rPr>
          <w:rFonts w:asciiTheme="minorHAnsi" w:hAnsiTheme="minorHAnsi" w:cstheme="minorHAnsi"/>
          <w:lang w:val="ro-MD" w:eastAsia="en-US"/>
        </w:rPr>
        <w:t>B-</w:t>
      </w:r>
      <w:r w:rsidR="008E0E25" w:rsidRPr="000219BF">
        <w:rPr>
          <w:rFonts w:asciiTheme="minorHAnsi" w:hAnsiTheme="minorHAnsi" w:cstheme="minorHAnsi"/>
          <w:lang w:val="ro-MD" w:eastAsia="en-US"/>
        </w:rPr>
        <w:t>RR</w:t>
      </w:r>
      <w:r w:rsidR="008E0E25">
        <w:rPr>
          <w:rFonts w:asciiTheme="minorHAnsi" w:hAnsiTheme="minorHAnsi" w:cstheme="minorHAnsi"/>
          <w:lang w:val="ro-MD" w:eastAsia="en-US"/>
        </w:rPr>
        <w:t xml:space="preserve"> </w:t>
      </w:r>
      <w:r w:rsidRPr="000219BF">
        <w:rPr>
          <w:rFonts w:asciiTheme="minorHAnsi" w:hAnsiTheme="minorHAnsi" w:cstheme="minorHAnsi"/>
          <w:lang w:val="ro-MD" w:eastAsia="en-US"/>
        </w:rPr>
        <w:t>și/sau TB</w:t>
      </w:r>
      <w:r w:rsidR="008E0E25">
        <w:rPr>
          <w:rFonts w:asciiTheme="minorHAnsi" w:hAnsiTheme="minorHAnsi" w:cstheme="minorHAnsi"/>
          <w:lang w:val="ro-MD" w:eastAsia="en-US"/>
        </w:rPr>
        <w:t>-</w:t>
      </w:r>
      <w:r w:rsidR="008E0E25" w:rsidRPr="000219BF">
        <w:rPr>
          <w:rFonts w:asciiTheme="minorHAnsi" w:hAnsiTheme="minorHAnsi" w:cstheme="minorHAnsi"/>
          <w:lang w:val="ro-MD" w:eastAsia="en-US"/>
        </w:rPr>
        <w:t>MDR</w:t>
      </w:r>
      <w:r w:rsidRPr="000219BF">
        <w:rPr>
          <w:rFonts w:asciiTheme="minorHAnsi" w:hAnsiTheme="minorHAnsi" w:cstheme="minorHAnsi"/>
          <w:lang w:val="ro-MD" w:eastAsia="en-US"/>
        </w:rPr>
        <w:t xml:space="preserve">, testate la sensibilitate pentru preparatele de linia I, diagnosticate cu MDR, din numărul total de cazuri noi de tuberculoză cu cultura pozitivă, testate la sensibilitate pentru preparatele de linia I, pe parcursul anului – </w:t>
      </w:r>
      <w:r w:rsidR="00471637" w:rsidRPr="000219BF">
        <w:rPr>
          <w:rFonts w:asciiTheme="minorHAnsi" w:hAnsiTheme="minorHAnsi" w:cstheme="minorHAnsi"/>
          <w:lang w:val="ro-MD" w:eastAsia="en-US"/>
        </w:rPr>
        <w:t>2</w:t>
      </w:r>
      <w:r w:rsidR="009F368C">
        <w:rPr>
          <w:rFonts w:asciiTheme="minorHAnsi" w:hAnsiTheme="minorHAnsi" w:cstheme="minorHAnsi"/>
          <w:lang w:val="ro-MD" w:eastAsia="en-US"/>
        </w:rPr>
        <w:t>4</w:t>
      </w:r>
      <w:r w:rsidR="00471637" w:rsidRPr="000219BF">
        <w:rPr>
          <w:rFonts w:asciiTheme="minorHAnsi" w:hAnsiTheme="minorHAnsi" w:cstheme="minorHAnsi"/>
          <w:lang w:val="ro-MD" w:eastAsia="en-US"/>
        </w:rPr>
        <w:t>.</w:t>
      </w:r>
      <w:r w:rsidR="009F368C">
        <w:rPr>
          <w:rFonts w:asciiTheme="minorHAnsi" w:hAnsiTheme="minorHAnsi" w:cstheme="minorHAnsi"/>
          <w:lang w:val="ro-MD" w:eastAsia="en-US"/>
        </w:rPr>
        <w:t>66</w:t>
      </w:r>
      <w:r w:rsidRPr="000219BF">
        <w:rPr>
          <w:rFonts w:asciiTheme="minorHAnsi" w:hAnsiTheme="minorHAnsi" w:cstheme="minorHAnsi"/>
          <w:lang w:val="ro-MD" w:eastAsia="en-US"/>
        </w:rPr>
        <w:t xml:space="preserve">               (ținta: 2</w:t>
      </w:r>
      <w:r w:rsidR="009F368C">
        <w:rPr>
          <w:rFonts w:asciiTheme="minorHAnsi" w:hAnsiTheme="minorHAnsi" w:cstheme="minorHAnsi"/>
          <w:lang w:val="ro-MD" w:eastAsia="en-US"/>
        </w:rPr>
        <w:t>1</w:t>
      </w:r>
      <w:r w:rsidR="003266F4" w:rsidRPr="000219BF">
        <w:rPr>
          <w:rFonts w:asciiTheme="minorHAnsi" w:hAnsiTheme="minorHAnsi" w:cstheme="minorHAnsi"/>
          <w:lang w:val="ro-MD" w:eastAsia="en-US"/>
        </w:rPr>
        <w:t>,</w:t>
      </w:r>
      <w:r w:rsidR="009F368C">
        <w:rPr>
          <w:rFonts w:asciiTheme="minorHAnsi" w:hAnsiTheme="minorHAnsi" w:cstheme="minorHAnsi"/>
          <w:lang w:val="ro-MD" w:eastAsia="en-US"/>
        </w:rPr>
        <w:t>92</w:t>
      </w:r>
      <w:r w:rsidRPr="000219BF">
        <w:rPr>
          <w:rFonts w:asciiTheme="minorHAnsi" w:hAnsiTheme="minorHAnsi" w:cstheme="minorHAnsi"/>
          <w:lang w:val="ro-MD" w:eastAsia="en-US"/>
        </w:rPr>
        <w:t>%)</w:t>
      </w:r>
    </w:p>
    <w:p w14:paraId="6CDA7FB5" w14:textId="77777777" w:rsidR="00C83C1F" w:rsidRPr="000219BF" w:rsidRDefault="00C83C1F" w:rsidP="00C83C1F">
      <w:pPr>
        <w:contextualSpacing/>
        <w:jc w:val="both"/>
        <w:textAlignment w:val="baseline"/>
        <w:rPr>
          <w:rFonts w:asciiTheme="minorHAnsi" w:hAnsiTheme="minorHAnsi" w:cstheme="minorHAnsi"/>
          <w:lang w:val="ro-MD" w:eastAsia="en-US"/>
        </w:rPr>
      </w:pPr>
    </w:p>
    <w:p w14:paraId="5798E77C" w14:textId="4C419F7A" w:rsidR="00C83C1F" w:rsidRPr="000219BF" w:rsidRDefault="009F368C" w:rsidP="00C83C1F">
      <w:pPr>
        <w:pStyle w:val="BodyText"/>
        <w:spacing w:line="240" w:lineRule="auto"/>
        <w:ind w:left="720"/>
        <w:jc w:val="both"/>
        <w:rPr>
          <w:rFonts w:cstheme="minorHAnsi"/>
          <w:sz w:val="24"/>
          <w:szCs w:val="24"/>
          <w:lang w:val="ro-MD"/>
        </w:rPr>
      </w:pPr>
      <w:bookmarkStart w:id="13" w:name="_Hlk99028659"/>
      <w:r w:rsidRPr="009F368C">
        <w:rPr>
          <w:rFonts w:cstheme="minorHAnsi"/>
          <w:sz w:val="24"/>
          <w:szCs w:val="24"/>
          <w:lang w:val="ro-MD"/>
        </w:rPr>
        <w:t xml:space="preserve">253 cazuri noi de tuberculoză cu testul pozitiv la cultură, examinate la sensibilitate pentru preparatele de linia I, din 1 026 cazuri investigate </w:t>
      </w:r>
      <w:r w:rsidRPr="009F368C">
        <w:rPr>
          <w:rFonts w:cstheme="minorHAnsi"/>
          <w:b/>
          <w:bCs/>
          <w:sz w:val="24"/>
          <w:szCs w:val="24"/>
          <w:lang w:val="ro-MD"/>
        </w:rPr>
        <w:t>în anul 2023</w:t>
      </w:r>
      <w:r w:rsidRPr="009F368C">
        <w:rPr>
          <w:rFonts w:cstheme="minorHAnsi"/>
          <w:sz w:val="24"/>
          <w:szCs w:val="24"/>
          <w:lang w:val="ro-MD"/>
        </w:rPr>
        <w:t xml:space="preserve">, au fost diagnosticate cu </w:t>
      </w:r>
      <w:r w:rsidR="008E0E25" w:rsidRPr="008E0E25">
        <w:rPr>
          <w:rFonts w:cstheme="minorHAnsi"/>
          <w:sz w:val="24"/>
          <w:szCs w:val="24"/>
          <w:lang w:val="ro-MD"/>
        </w:rPr>
        <w:t>TB-RR și/sau TB-MDR</w:t>
      </w:r>
      <w:r w:rsidRPr="009F368C">
        <w:rPr>
          <w:rFonts w:cstheme="minorHAnsi"/>
          <w:sz w:val="24"/>
          <w:szCs w:val="24"/>
          <w:lang w:val="ro-MD"/>
        </w:rPr>
        <w:t xml:space="preserve">.   </w:t>
      </w:r>
      <w:r w:rsidR="00C83C1F" w:rsidRPr="000219BF">
        <w:rPr>
          <w:rFonts w:cstheme="minorHAnsi"/>
          <w:sz w:val="24"/>
          <w:szCs w:val="24"/>
          <w:lang w:val="ro-MD"/>
        </w:rPr>
        <w:t xml:space="preserve">   </w:t>
      </w:r>
    </w:p>
    <w:p w14:paraId="44FB2C1E" w14:textId="4011F808" w:rsidR="00405C07" w:rsidRPr="000219BF" w:rsidRDefault="00C83C1F" w:rsidP="00C83C1F">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9F368C">
        <w:rPr>
          <w:rFonts w:cstheme="minorHAnsi"/>
          <w:b/>
          <w:bCs/>
          <w:sz w:val="24"/>
          <w:szCs w:val="24"/>
          <w:lang w:val="ro-MD"/>
        </w:rPr>
        <w:t>8</w:t>
      </w:r>
      <w:r w:rsidR="00471637" w:rsidRPr="000219BF">
        <w:rPr>
          <w:rFonts w:cstheme="minorHAnsi"/>
          <w:b/>
          <w:bCs/>
          <w:sz w:val="24"/>
          <w:szCs w:val="24"/>
          <w:lang w:val="ro-MD"/>
        </w:rPr>
        <w:t>9</w:t>
      </w:r>
      <w:r w:rsidRPr="000219BF">
        <w:rPr>
          <w:rFonts w:cstheme="minorHAnsi"/>
          <w:b/>
          <w:bCs/>
          <w:sz w:val="24"/>
          <w:szCs w:val="24"/>
          <w:lang w:val="ro-MD"/>
        </w:rPr>
        <w:t>%</w:t>
      </w:r>
      <w:r w:rsidR="000F74CA" w:rsidRPr="000219BF">
        <w:rPr>
          <w:rFonts w:cstheme="minorHAnsi"/>
          <w:b/>
          <w:bCs/>
          <w:sz w:val="24"/>
          <w:szCs w:val="24"/>
          <w:lang w:val="ro-MD"/>
        </w:rPr>
        <w:t>*</w:t>
      </w:r>
    </w:p>
    <w:p w14:paraId="044EB2A5" w14:textId="64BEDFDD" w:rsidR="00A3368D" w:rsidRPr="000219BF" w:rsidRDefault="000F74CA" w:rsidP="00AD7127">
      <w:pPr>
        <w:pStyle w:val="BodyText"/>
        <w:spacing w:line="240" w:lineRule="auto"/>
        <w:ind w:left="720"/>
        <w:jc w:val="both"/>
        <w:rPr>
          <w:rFonts w:cstheme="minorHAnsi"/>
          <w:b/>
          <w:lang w:val="ro-MD"/>
        </w:rPr>
      </w:pPr>
      <w:bookmarkStart w:id="14" w:name="_Hlk100912851"/>
      <w:r w:rsidRPr="000219BF">
        <w:rPr>
          <w:rFonts w:cstheme="minorHAnsi"/>
          <w:i/>
          <w:iCs/>
          <w:lang w:val="ro-MD"/>
        </w:rPr>
        <w:t xml:space="preserve">*Notă – </w:t>
      </w:r>
      <w:bookmarkStart w:id="15" w:name="_Hlk144825688"/>
      <w:r w:rsidRPr="000219BF">
        <w:rPr>
          <w:rFonts w:cstheme="minorHAnsi"/>
          <w:i/>
          <w:iCs/>
          <w:lang w:val="ro-MD"/>
        </w:rPr>
        <w:t xml:space="preserve">Se observă menținerea unei rate înalte </w:t>
      </w:r>
      <w:bookmarkEnd w:id="14"/>
      <w:r w:rsidRPr="000219BF">
        <w:rPr>
          <w:rFonts w:cstheme="minorHAnsi"/>
          <w:i/>
          <w:iCs/>
          <w:lang w:val="ro-MD"/>
        </w:rPr>
        <w:t xml:space="preserve">a </w:t>
      </w:r>
      <w:bookmarkEnd w:id="15"/>
      <w:r w:rsidR="00B809B6" w:rsidRPr="000219BF">
        <w:rPr>
          <w:rFonts w:cstheme="minorHAnsi"/>
          <w:i/>
          <w:iCs/>
          <w:lang w:val="ro-MD"/>
        </w:rPr>
        <w:t xml:space="preserve">prevalenței </w:t>
      </w:r>
      <w:r w:rsidR="008E0E25" w:rsidRPr="008E0E25">
        <w:rPr>
          <w:rFonts w:cstheme="minorHAnsi"/>
          <w:i/>
          <w:iCs/>
          <w:lang w:val="ro-MD"/>
        </w:rPr>
        <w:t>TB-RR și/sau TB-MDR</w:t>
      </w:r>
      <w:r w:rsidR="00B809B6" w:rsidRPr="000219BF">
        <w:rPr>
          <w:rFonts w:cstheme="minorHAnsi"/>
          <w:i/>
          <w:iCs/>
          <w:lang w:val="ro-MD"/>
        </w:rPr>
        <w:t xml:space="preserve"> printre cazurile noi TB</w:t>
      </w:r>
      <w:r w:rsidRPr="000219BF">
        <w:rPr>
          <w:rFonts w:cstheme="minorHAnsi"/>
          <w:i/>
          <w:iCs/>
          <w:lang w:val="ro-MD"/>
        </w:rPr>
        <w:t xml:space="preserve">, </w:t>
      </w:r>
      <w:r w:rsidR="00517D90" w:rsidRPr="000219BF">
        <w:rPr>
          <w:rFonts w:cstheme="minorHAnsi"/>
          <w:i/>
          <w:iCs/>
          <w:lang w:val="ro-MD"/>
        </w:rPr>
        <w:t xml:space="preserve">înregistrate în ultimii ani: </w:t>
      </w:r>
      <w:r w:rsidR="009F368C" w:rsidRPr="009F368C">
        <w:rPr>
          <w:rFonts w:cstheme="minorHAnsi"/>
          <w:i/>
          <w:iCs/>
          <w:lang w:val="ro-MD"/>
        </w:rPr>
        <w:t xml:space="preserve">2022 - 23,4% / 235 </w:t>
      </w:r>
      <w:proofErr w:type="spellStart"/>
      <w:r w:rsidR="009F368C" w:rsidRPr="009F368C">
        <w:rPr>
          <w:rFonts w:cstheme="minorHAnsi"/>
          <w:i/>
          <w:iCs/>
          <w:lang w:val="ro-MD"/>
        </w:rPr>
        <w:t>abs</w:t>
      </w:r>
      <w:proofErr w:type="spellEnd"/>
      <w:r w:rsidR="009F368C" w:rsidRPr="009F368C">
        <w:rPr>
          <w:rFonts w:cstheme="minorHAnsi"/>
          <w:i/>
          <w:iCs/>
          <w:lang w:val="ro-MD"/>
        </w:rPr>
        <w:t xml:space="preserve">.,  2021 - 28,35% / 273 </w:t>
      </w:r>
      <w:proofErr w:type="spellStart"/>
      <w:r w:rsidR="009F368C" w:rsidRPr="009F368C">
        <w:rPr>
          <w:rFonts w:cstheme="minorHAnsi"/>
          <w:i/>
          <w:iCs/>
          <w:lang w:val="ro-MD"/>
        </w:rPr>
        <w:t>abs</w:t>
      </w:r>
      <w:proofErr w:type="spellEnd"/>
      <w:r w:rsidR="009F368C" w:rsidRPr="009F368C">
        <w:rPr>
          <w:rFonts w:cstheme="minorHAnsi"/>
          <w:i/>
          <w:iCs/>
          <w:lang w:val="ro-MD"/>
        </w:rPr>
        <w:t xml:space="preserve">., 2020 - 27,92% / 232 </w:t>
      </w:r>
      <w:proofErr w:type="spellStart"/>
      <w:r w:rsidR="009F368C" w:rsidRPr="009F368C">
        <w:rPr>
          <w:rFonts w:cstheme="minorHAnsi"/>
          <w:i/>
          <w:iCs/>
          <w:lang w:val="ro-MD"/>
        </w:rPr>
        <w:t>abs</w:t>
      </w:r>
      <w:proofErr w:type="spellEnd"/>
      <w:r w:rsidR="009F368C" w:rsidRPr="009F368C">
        <w:rPr>
          <w:rFonts w:cstheme="minorHAnsi"/>
          <w:i/>
          <w:iCs/>
          <w:lang w:val="ro-MD"/>
        </w:rPr>
        <w:t xml:space="preserve">., 2019 - 29,5% / 398 </w:t>
      </w:r>
      <w:proofErr w:type="spellStart"/>
      <w:r w:rsidR="009F368C" w:rsidRPr="009F368C">
        <w:rPr>
          <w:rFonts w:cstheme="minorHAnsi"/>
          <w:i/>
          <w:iCs/>
          <w:lang w:val="ro-MD"/>
        </w:rPr>
        <w:t>abs</w:t>
      </w:r>
      <w:proofErr w:type="spellEnd"/>
      <w:r w:rsidR="009F368C" w:rsidRPr="009F368C">
        <w:rPr>
          <w:rFonts w:cstheme="minorHAnsi"/>
          <w:i/>
          <w:iCs/>
          <w:lang w:val="ro-MD"/>
        </w:rPr>
        <w:t xml:space="preserve">., 2018 - 27,7% / 397 </w:t>
      </w:r>
      <w:proofErr w:type="spellStart"/>
      <w:r w:rsidR="009F368C" w:rsidRPr="009F368C">
        <w:rPr>
          <w:rFonts w:cstheme="minorHAnsi"/>
          <w:i/>
          <w:iCs/>
          <w:lang w:val="ro-MD"/>
        </w:rPr>
        <w:t>abs</w:t>
      </w:r>
      <w:proofErr w:type="spellEnd"/>
      <w:r w:rsidR="009F368C" w:rsidRPr="009F368C">
        <w:rPr>
          <w:rFonts w:cstheme="minorHAnsi"/>
          <w:i/>
          <w:iCs/>
          <w:lang w:val="ro-MD"/>
        </w:rPr>
        <w:t xml:space="preserve">., 2017 - 26,6% / 308 </w:t>
      </w:r>
      <w:proofErr w:type="spellStart"/>
      <w:r w:rsidR="009F368C" w:rsidRPr="009F368C">
        <w:rPr>
          <w:rFonts w:cstheme="minorHAnsi"/>
          <w:i/>
          <w:iCs/>
          <w:lang w:val="ro-MD"/>
        </w:rPr>
        <w:t>abs</w:t>
      </w:r>
      <w:proofErr w:type="spellEnd"/>
      <w:r w:rsidR="009F368C" w:rsidRPr="009F368C">
        <w:rPr>
          <w:rFonts w:cstheme="minorHAnsi"/>
          <w:i/>
          <w:iCs/>
          <w:lang w:val="ro-MD"/>
        </w:rPr>
        <w:t xml:space="preserve">., 2016 - 26,1% / 331 </w:t>
      </w:r>
      <w:proofErr w:type="spellStart"/>
      <w:r w:rsidR="009F368C" w:rsidRPr="009F368C">
        <w:rPr>
          <w:rFonts w:cstheme="minorHAnsi"/>
          <w:i/>
          <w:iCs/>
          <w:lang w:val="ro-MD"/>
        </w:rPr>
        <w:t>abs</w:t>
      </w:r>
      <w:proofErr w:type="spellEnd"/>
      <w:r w:rsidR="009F368C" w:rsidRPr="009F368C">
        <w:rPr>
          <w:rFonts w:cstheme="minorHAnsi"/>
          <w:i/>
          <w:iCs/>
          <w:lang w:val="ro-MD"/>
        </w:rPr>
        <w:t xml:space="preserve">., 2015 - 25,3% / 338 </w:t>
      </w:r>
      <w:proofErr w:type="spellStart"/>
      <w:r w:rsidR="009F368C" w:rsidRPr="009F368C">
        <w:rPr>
          <w:rFonts w:cstheme="minorHAnsi"/>
          <w:i/>
          <w:iCs/>
          <w:lang w:val="ro-MD"/>
        </w:rPr>
        <w:t>abs</w:t>
      </w:r>
      <w:proofErr w:type="spellEnd"/>
      <w:r w:rsidR="009F368C" w:rsidRPr="009F368C">
        <w:rPr>
          <w:rFonts w:cstheme="minorHAnsi"/>
          <w:i/>
          <w:iCs/>
          <w:lang w:val="ro-MD"/>
        </w:rPr>
        <w:t xml:space="preserve">. and 2014 - 27,7% / 417 </w:t>
      </w:r>
      <w:proofErr w:type="spellStart"/>
      <w:r w:rsidR="009F368C" w:rsidRPr="009F368C">
        <w:rPr>
          <w:rFonts w:cstheme="minorHAnsi"/>
          <w:i/>
          <w:iCs/>
          <w:lang w:val="ro-MD"/>
        </w:rPr>
        <w:t>abs</w:t>
      </w:r>
      <w:proofErr w:type="spellEnd"/>
      <w:r w:rsidR="009F368C" w:rsidRPr="009F368C">
        <w:rPr>
          <w:rFonts w:cstheme="minorHAnsi"/>
          <w:i/>
          <w:iCs/>
          <w:lang w:val="ro-MD"/>
        </w:rPr>
        <w:t xml:space="preserve">. </w:t>
      </w:r>
      <w:bookmarkStart w:id="16" w:name="_Hlk99119553"/>
      <w:bookmarkEnd w:id="13"/>
    </w:p>
    <w:p w14:paraId="22747FEF" w14:textId="75A2DEEA" w:rsidR="007922CD" w:rsidRPr="000219BF" w:rsidRDefault="007922CD" w:rsidP="00171CA8">
      <w:pPr>
        <w:pStyle w:val="BodyText"/>
        <w:spacing w:line="240" w:lineRule="auto"/>
        <w:rPr>
          <w:rFonts w:cstheme="minorHAnsi"/>
          <w:b/>
          <w:i/>
          <w:sz w:val="24"/>
          <w:szCs w:val="24"/>
          <w:lang w:val="ro-MD"/>
        </w:rPr>
      </w:pPr>
      <w:r w:rsidRPr="000219BF">
        <w:rPr>
          <w:rFonts w:cstheme="minorHAnsi"/>
          <w:b/>
          <w:i/>
          <w:sz w:val="24"/>
          <w:szCs w:val="24"/>
          <w:lang w:val="ro-MD"/>
        </w:rPr>
        <w:t xml:space="preserve">Indicatori de rezultat (outcome): </w:t>
      </w:r>
    </w:p>
    <w:p w14:paraId="64DE8915" w14:textId="4F79F75E" w:rsidR="007922CD" w:rsidRPr="000219BF" w:rsidRDefault="007922CD" w:rsidP="007922CD">
      <w:pPr>
        <w:contextualSpacing/>
        <w:jc w:val="both"/>
        <w:textAlignment w:val="baseline"/>
        <w:rPr>
          <w:rFonts w:asciiTheme="minorHAnsi" w:hAnsiTheme="minorHAnsi" w:cstheme="minorHAnsi"/>
          <w:lang w:val="ro-MD" w:eastAsia="en-US"/>
        </w:rPr>
      </w:pPr>
      <w:r w:rsidRPr="000219BF">
        <w:rPr>
          <w:rFonts w:asciiTheme="minorHAnsi" w:hAnsiTheme="minorHAnsi" w:cstheme="minorHAnsi"/>
          <w:b/>
          <w:bCs/>
          <w:lang w:val="ro-MD" w:eastAsia="en-US"/>
        </w:rPr>
        <w:t>TB O-4⁽ᴹ⁾</w:t>
      </w:r>
      <w:r w:rsidRPr="000219BF">
        <w:rPr>
          <w:rFonts w:asciiTheme="minorHAnsi" w:hAnsiTheme="minorHAnsi" w:cstheme="minorHAnsi"/>
          <w:lang w:val="ro-MD" w:eastAsia="en-US"/>
        </w:rPr>
        <w:t xml:space="preserve">: Numărul </w:t>
      </w:r>
      <w:r w:rsidR="009378C7" w:rsidRPr="000219BF">
        <w:rPr>
          <w:rFonts w:asciiTheme="minorHAnsi" w:hAnsiTheme="minorHAnsi" w:cstheme="minorHAnsi"/>
          <w:lang w:val="ro-MD" w:eastAsia="en-US"/>
        </w:rPr>
        <w:t>și</w:t>
      </w:r>
      <w:r w:rsidRPr="000219BF">
        <w:rPr>
          <w:rFonts w:asciiTheme="minorHAnsi" w:hAnsiTheme="minorHAnsi" w:cstheme="minorHAnsi"/>
          <w:lang w:val="ro-MD" w:eastAsia="en-US"/>
        </w:rPr>
        <w:t xml:space="preserve"> procentul cazurilor de TB</w:t>
      </w:r>
      <w:r w:rsidR="008E0E25">
        <w:rPr>
          <w:rFonts w:asciiTheme="minorHAnsi" w:hAnsiTheme="minorHAnsi" w:cstheme="minorHAnsi"/>
          <w:lang w:val="ro-MD" w:eastAsia="en-US"/>
        </w:rPr>
        <w:t>-</w:t>
      </w:r>
      <w:r w:rsidRPr="000219BF">
        <w:rPr>
          <w:rFonts w:asciiTheme="minorHAnsi" w:hAnsiTheme="minorHAnsi" w:cstheme="minorHAnsi"/>
          <w:lang w:val="ro-MD" w:eastAsia="en-US"/>
        </w:rPr>
        <w:t>DR confirmate bacteriologic (</w:t>
      </w:r>
      <w:bookmarkStart w:id="17" w:name="_Hlk161411165"/>
      <w:r w:rsidR="008E0E25" w:rsidRPr="008E0E25">
        <w:rPr>
          <w:rFonts w:asciiTheme="minorHAnsi" w:hAnsiTheme="minorHAnsi" w:cstheme="minorHAnsi"/>
          <w:lang w:val="ro-MD" w:eastAsia="en-US"/>
        </w:rPr>
        <w:t>TB-RR și/sau TB-MDR</w:t>
      </w:r>
      <w:bookmarkEnd w:id="17"/>
      <w:r w:rsidRPr="000219BF">
        <w:rPr>
          <w:rFonts w:asciiTheme="minorHAnsi" w:hAnsiTheme="minorHAnsi" w:cstheme="minorHAnsi"/>
          <w:lang w:val="ro-MD" w:eastAsia="en-US"/>
        </w:rPr>
        <w:t>), tratate cu succes (vindecate și cu tratamente încheiate), din numărul total de cazuri înregistrate sub DOTS Plus într-o anumită perioadă de timp</w:t>
      </w:r>
      <w:r w:rsidR="0021467D" w:rsidRPr="000219BF">
        <w:rPr>
          <w:rFonts w:asciiTheme="minorHAnsi" w:hAnsiTheme="minorHAnsi" w:cstheme="minorHAnsi"/>
          <w:lang w:val="ro-MD" w:eastAsia="en-US"/>
        </w:rPr>
        <w:t xml:space="preserve"> </w:t>
      </w:r>
      <w:bookmarkStart w:id="18" w:name="_Hlk99029397"/>
      <w:r w:rsidR="0021467D" w:rsidRPr="000219BF">
        <w:rPr>
          <w:rFonts w:asciiTheme="minorHAnsi" w:hAnsiTheme="minorHAnsi" w:cstheme="minorHAnsi"/>
          <w:lang w:val="ro-MD" w:eastAsia="en-US"/>
        </w:rPr>
        <w:t xml:space="preserve">– </w:t>
      </w:r>
      <w:r w:rsidR="001A21A9" w:rsidRPr="000219BF">
        <w:rPr>
          <w:rFonts w:asciiTheme="minorHAnsi" w:hAnsiTheme="minorHAnsi" w:cstheme="minorHAnsi"/>
          <w:lang w:val="ro-MD" w:eastAsia="en-US"/>
        </w:rPr>
        <w:t>6</w:t>
      </w:r>
      <w:r w:rsidR="006E1FBB">
        <w:rPr>
          <w:rFonts w:asciiTheme="minorHAnsi" w:hAnsiTheme="minorHAnsi" w:cstheme="minorHAnsi"/>
          <w:lang w:val="ro-MD" w:eastAsia="en-US"/>
        </w:rPr>
        <w:t>3</w:t>
      </w:r>
      <w:r w:rsidR="001A21A9" w:rsidRPr="000219BF">
        <w:rPr>
          <w:rFonts w:asciiTheme="minorHAnsi" w:hAnsiTheme="minorHAnsi" w:cstheme="minorHAnsi"/>
          <w:lang w:val="ro-MD" w:eastAsia="en-US"/>
        </w:rPr>
        <w:t>,</w:t>
      </w:r>
      <w:r w:rsidR="006E1FBB">
        <w:rPr>
          <w:rFonts w:asciiTheme="minorHAnsi" w:hAnsiTheme="minorHAnsi" w:cstheme="minorHAnsi"/>
          <w:lang w:val="ro-MD" w:eastAsia="en-US"/>
        </w:rPr>
        <w:t>4</w:t>
      </w:r>
      <w:r w:rsidR="00471637" w:rsidRPr="000219BF">
        <w:rPr>
          <w:rFonts w:asciiTheme="minorHAnsi" w:hAnsiTheme="minorHAnsi" w:cstheme="minorHAnsi"/>
          <w:lang w:val="ro-MD" w:eastAsia="en-US"/>
        </w:rPr>
        <w:t>1</w:t>
      </w:r>
      <w:r w:rsidR="001A21A9" w:rsidRPr="000219BF">
        <w:rPr>
          <w:rFonts w:asciiTheme="minorHAnsi" w:hAnsiTheme="minorHAnsi" w:cstheme="minorHAnsi"/>
          <w:lang w:val="ro-MD" w:eastAsia="en-US"/>
        </w:rPr>
        <w:t xml:space="preserve">% </w:t>
      </w:r>
      <w:r w:rsidR="0021467D" w:rsidRPr="000219BF">
        <w:rPr>
          <w:rFonts w:asciiTheme="minorHAnsi" w:hAnsiTheme="minorHAnsi" w:cstheme="minorHAnsi"/>
          <w:lang w:val="ro-MD" w:eastAsia="en-US"/>
        </w:rPr>
        <w:t xml:space="preserve">(ținta: </w:t>
      </w:r>
      <w:r w:rsidR="00471637" w:rsidRPr="000219BF">
        <w:rPr>
          <w:rFonts w:asciiTheme="minorHAnsi" w:hAnsiTheme="minorHAnsi" w:cstheme="minorHAnsi"/>
          <w:lang w:val="ro-MD" w:eastAsia="en-US"/>
        </w:rPr>
        <w:t>6</w:t>
      </w:r>
      <w:r w:rsidR="006E1FBB">
        <w:rPr>
          <w:rFonts w:asciiTheme="minorHAnsi" w:hAnsiTheme="minorHAnsi" w:cstheme="minorHAnsi"/>
          <w:lang w:val="ro-MD" w:eastAsia="en-US"/>
        </w:rPr>
        <w:t>9</w:t>
      </w:r>
      <w:r w:rsidR="00471637" w:rsidRPr="000219BF">
        <w:rPr>
          <w:rFonts w:asciiTheme="minorHAnsi" w:hAnsiTheme="minorHAnsi" w:cstheme="minorHAnsi"/>
          <w:lang w:val="ro-MD" w:eastAsia="en-US"/>
        </w:rPr>
        <w:t>.</w:t>
      </w:r>
      <w:r w:rsidR="006E1FBB">
        <w:rPr>
          <w:rFonts w:asciiTheme="minorHAnsi" w:hAnsiTheme="minorHAnsi" w:cstheme="minorHAnsi"/>
          <w:lang w:val="ro-MD" w:eastAsia="en-US"/>
        </w:rPr>
        <w:t>44</w:t>
      </w:r>
      <w:r w:rsidR="00471637" w:rsidRPr="000219BF">
        <w:rPr>
          <w:rFonts w:asciiTheme="minorHAnsi" w:hAnsiTheme="minorHAnsi" w:cstheme="minorHAnsi"/>
          <w:lang w:val="ro-MD" w:eastAsia="en-US"/>
        </w:rPr>
        <w:t>%</w:t>
      </w:r>
      <w:r w:rsidR="0021467D" w:rsidRPr="000219BF">
        <w:rPr>
          <w:rFonts w:asciiTheme="minorHAnsi" w:hAnsiTheme="minorHAnsi" w:cstheme="minorHAnsi"/>
          <w:lang w:val="ro-MD" w:eastAsia="en-US"/>
        </w:rPr>
        <w:t>)</w:t>
      </w:r>
    </w:p>
    <w:bookmarkEnd w:id="18"/>
    <w:p w14:paraId="03BE1648" w14:textId="4A526681" w:rsidR="007922CD" w:rsidRPr="000219BF" w:rsidRDefault="007922CD" w:rsidP="00081BB8">
      <w:pPr>
        <w:pStyle w:val="BodyText"/>
        <w:spacing w:after="0" w:line="240" w:lineRule="auto"/>
        <w:jc w:val="both"/>
        <w:rPr>
          <w:rFonts w:cstheme="minorHAnsi"/>
          <w:b/>
          <w:lang w:val="ro-MD"/>
        </w:rPr>
      </w:pPr>
    </w:p>
    <w:p w14:paraId="50F65C5B" w14:textId="323C936C" w:rsidR="007922CD" w:rsidRPr="000219BF" w:rsidRDefault="006E1FBB" w:rsidP="007922CD">
      <w:pPr>
        <w:pStyle w:val="BodyText"/>
        <w:spacing w:line="240" w:lineRule="auto"/>
        <w:ind w:left="720"/>
        <w:jc w:val="both"/>
        <w:rPr>
          <w:rFonts w:cstheme="minorHAnsi"/>
          <w:sz w:val="24"/>
          <w:szCs w:val="24"/>
          <w:lang w:val="ro-MD"/>
        </w:rPr>
      </w:pPr>
      <w:bookmarkStart w:id="19" w:name="_Hlk99029452"/>
      <w:r w:rsidRPr="006E1FBB">
        <w:rPr>
          <w:rFonts w:cstheme="minorHAnsi"/>
          <w:sz w:val="24"/>
          <w:szCs w:val="24"/>
          <w:lang w:val="ro-MD"/>
        </w:rPr>
        <w:t>312 cazuri confirmate de TB</w:t>
      </w:r>
      <w:r w:rsidR="008E0E25">
        <w:rPr>
          <w:rFonts w:cstheme="minorHAnsi"/>
          <w:sz w:val="24"/>
          <w:szCs w:val="24"/>
          <w:lang w:val="ro-MD"/>
        </w:rPr>
        <w:t>-</w:t>
      </w:r>
      <w:r w:rsidRPr="006E1FBB">
        <w:rPr>
          <w:rFonts w:cstheme="minorHAnsi"/>
          <w:sz w:val="24"/>
          <w:szCs w:val="24"/>
          <w:lang w:val="ro-MD"/>
        </w:rPr>
        <w:t xml:space="preserve">MDR, din 492 incluse în tratamentul DOTS Plus, </w:t>
      </w:r>
      <w:r w:rsidRPr="006E1FBB">
        <w:rPr>
          <w:rFonts w:cstheme="minorHAnsi"/>
          <w:b/>
          <w:bCs/>
          <w:sz w:val="24"/>
          <w:szCs w:val="24"/>
          <w:lang w:val="ro-MD"/>
        </w:rPr>
        <w:t>în anul 2021</w:t>
      </w:r>
      <w:r w:rsidRPr="006E1FBB">
        <w:rPr>
          <w:rFonts w:cstheme="minorHAnsi"/>
          <w:sz w:val="24"/>
          <w:szCs w:val="24"/>
          <w:lang w:val="ro-MD"/>
        </w:rPr>
        <w:t xml:space="preserve">, au fost tratate cu succes (vindecate și cu tratamente încheiate).                                                                                 </w:t>
      </w:r>
      <w:r w:rsidR="00471637" w:rsidRPr="000219BF">
        <w:rPr>
          <w:rFonts w:cstheme="minorHAnsi"/>
          <w:sz w:val="24"/>
          <w:szCs w:val="24"/>
          <w:lang w:val="ro-MD"/>
        </w:rPr>
        <w:t xml:space="preserve">                                                    </w:t>
      </w:r>
      <w:r w:rsidR="007922CD" w:rsidRPr="000219BF">
        <w:rPr>
          <w:rFonts w:cstheme="minorHAnsi"/>
          <w:sz w:val="24"/>
          <w:szCs w:val="24"/>
          <w:lang w:val="ro-MD"/>
        </w:rPr>
        <w:t xml:space="preserve">                                    </w:t>
      </w:r>
    </w:p>
    <w:p w14:paraId="38C1B851" w14:textId="2DB025A4" w:rsidR="007922CD" w:rsidRPr="000219BF" w:rsidRDefault="007922CD" w:rsidP="007922CD">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AB5889">
        <w:rPr>
          <w:rFonts w:cstheme="minorHAnsi"/>
          <w:b/>
          <w:bCs/>
          <w:sz w:val="24"/>
          <w:szCs w:val="24"/>
          <w:lang w:val="ro-MD"/>
        </w:rPr>
        <w:t>91.3</w:t>
      </w:r>
      <w:r w:rsidR="00471637" w:rsidRPr="000219BF">
        <w:rPr>
          <w:rFonts w:cstheme="minorHAnsi"/>
          <w:b/>
          <w:bCs/>
          <w:sz w:val="24"/>
          <w:szCs w:val="24"/>
          <w:lang w:val="ro-MD"/>
        </w:rPr>
        <w:t>%</w:t>
      </w:r>
      <w:r w:rsidR="00D05C27" w:rsidRPr="000219BF">
        <w:rPr>
          <w:rFonts w:cstheme="minorHAnsi"/>
          <w:b/>
          <w:bCs/>
          <w:sz w:val="24"/>
          <w:szCs w:val="24"/>
          <w:lang w:val="ro-MD"/>
        </w:rPr>
        <w:t>*</w:t>
      </w:r>
    </w:p>
    <w:p w14:paraId="4D6DC8AF" w14:textId="4A27E8B2" w:rsidR="00A3368D" w:rsidRPr="000219BF" w:rsidRDefault="00D05C27" w:rsidP="00646BEB">
      <w:pPr>
        <w:pStyle w:val="BodyText"/>
        <w:spacing w:line="240" w:lineRule="auto"/>
        <w:ind w:left="720"/>
        <w:jc w:val="both"/>
        <w:rPr>
          <w:rFonts w:cstheme="minorHAnsi"/>
          <w:b/>
          <w:lang w:val="ro-MD"/>
        </w:rPr>
      </w:pPr>
      <w:bookmarkStart w:id="20" w:name="_Hlk100912249"/>
      <w:r w:rsidRPr="000219BF">
        <w:rPr>
          <w:rFonts w:cstheme="minorHAnsi"/>
          <w:i/>
          <w:iCs/>
          <w:lang w:val="ro-MD"/>
        </w:rPr>
        <w:t xml:space="preserve">*Notă – </w:t>
      </w:r>
      <w:bookmarkEnd w:id="16"/>
      <w:bookmarkEnd w:id="19"/>
      <w:r w:rsidR="00352F84" w:rsidRPr="000219BF">
        <w:rPr>
          <w:rFonts w:cstheme="minorHAnsi"/>
          <w:i/>
          <w:iCs/>
          <w:lang w:val="ro-MD"/>
        </w:rPr>
        <w:t xml:space="preserve">Se observă </w:t>
      </w:r>
      <w:bookmarkStart w:id="21" w:name="_Hlk100912889"/>
      <w:r w:rsidR="00352F84" w:rsidRPr="000219BF">
        <w:rPr>
          <w:rFonts w:cstheme="minorHAnsi"/>
          <w:i/>
          <w:iCs/>
          <w:lang w:val="ro-MD"/>
        </w:rPr>
        <w:t xml:space="preserve">o </w:t>
      </w:r>
      <w:r w:rsidR="006E1FBB">
        <w:rPr>
          <w:rFonts w:cstheme="minorHAnsi"/>
          <w:i/>
          <w:iCs/>
          <w:lang w:val="ro-MD"/>
        </w:rPr>
        <w:t>dinamică stabil</w:t>
      </w:r>
      <w:r w:rsidR="00352F84" w:rsidRPr="000219BF">
        <w:rPr>
          <w:rFonts w:cstheme="minorHAnsi"/>
          <w:i/>
          <w:iCs/>
          <w:lang w:val="ro-MD"/>
        </w:rPr>
        <w:t xml:space="preserve">ă a ratei </w:t>
      </w:r>
      <w:bookmarkEnd w:id="21"/>
      <w:r w:rsidR="00352F84" w:rsidRPr="000219BF">
        <w:rPr>
          <w:rFonts w:cstheme="minorHAnsi"/>
          <w:i/>
          <w:iCs/>
          <w:lang w:val="ro-MD"/>
        </w:rPr>
        <w:t>de succes a tratamentului TB</w:t>
      </w:r>
      <w:r w:rsidR="008E0E25">
        <w:rPr>
          <w:rFonts w:cstheme="minorHAnsi"/>
          <w:i/>
          <w:iCs/>
          <w:lang w:val="ro-MD"/>
        </w:rPr>
        <w:t>-</w:t>
      </w:r>
      <w:r w:rsidR="00352F84" w:rsidRPr="000219BF">
        <w:rPr>
          <w:rFonts w:cstheme="minorHAnsi"/>
          <w:i/>
          <w:iCs/>
          <w:lang w:val="ro-MD"/>
        </w:rPr>
        <w:t xml:space="preserve">DR, înregistrate în ultimii ani: </w:t>
      </w:r>
      <w:bookmarkEnd w:id="20"/>
      <w:r w:rsidR="008E0E25">
        <w:rPr>
          <w:rFonts w:cstheme="minorHAnsi"/>
          <w:i/>
          <w:iCs/>
          <w:lang w:val="ro-MD"/>
        </w:rPr>
        <w:t xml:space="preserve">cohorta </w:t>
      </w:r>
      <w:r w:rsidR="006E1FBB" w:rsidRPr="006E1FBB">
        <w:rPr>
          <w:rFonts w:cstheme="minorHAnsi"/>
          <w:i/>
          <w:iCs/>
          <w:lang w:val="ro-MD"/>
        </w:rPr>
        <w:t xml:space="preserve">2020 (60,6%), </w:t>
      </w:r>
      <w:r w:rsidR="008E0E25" w:rsidRPr="008E0E25">
        <w:rPr>
          <w:rFonts w:cstheme="minorHAnsi"/>
          <w:i/>
          <w:iCs/>
          <w:lang w:val="ro-MD"/>
        </w:rPr>
        <w:t xml:space="preserve">cohorta </w:t>
      </w:r>
      <w:r w:rsidR="006E1FBB" w:rsidRPr="006E1FBB">
        <w:rPr>
          <w:rFonts w:cstheme="minorHAnsi"/>
          <w:i/>
          <w:iCs/>
          <w:lang w:val="ro-MD"/>
        </w:rPr>
        <w:t xml:space="preserve">2019 (63,58%), </w:t>
      </w:r>
      <w:r w:rsidR="008E0E25" w:rsidRPr="008E0E25">
        <w:rPr>
          <w:rFonts w:cstheme="minorHAnsi"/>
          <w:i/>
          <w:iCs/>
          <w:lang w:val="ro-MD"/>
        </w:rPr>
        <w:t xml:space="preserve">cohorta </w:t>
      </w:r>
      <w:r w:rsidR="006E1FBB" w:rsidRPr="006E1FBB">
        <w:rPr>
          <w:rFonts w:cstheme="minorHAnsi"/>
          <w:i/>
          <w:iCs/>
          <w:lang w:val="ro-MD"/>
        </w:rPr>
        <w:t xml:space="preserve">2018 (58,74%), </w:t>
      </w:r>
      <w:r w:rsidR="008E0E25" w:rsidRPr="008E0E25">
        <w:rPr>
          <w:rFonts w:cstheme="minorHAnsi"/>
          <w:i/>
          <w:iCs/>
          <w:lang w:val="ro-MD"/>
        </w:rPr>
        <w:t xml:space="preserve">cohorta </w:t>
      </w:r>
      <w:r w:rsidR="006E1FBB" w:rsidRPr="006E1FBB">
        <w:rPr>
          <w:rFonts w:cstheme="minorHAnsi"/>
          <w:i/>
          <w:iCs/>
          <w:lang w:val="ro-MD"/>
        </w:rPr>
        <w:t xml:space="preserve">2017 (55,02%), </w:t>
      </w:r>
      <w:r w:rsidR="008E0E25" w:rsidRPr="008E0E25">
        <w:rPr>
          <w:rFonts w:cstheme="minorHAnsi"/>
          <w:i/>
          <w:iCs/>
          <w:lang w:val="ro-MD"/>
        </w:rPr>
        <w:t xml:space="preserve">cohorta </w:t>
      </w:r>
      <w:r w:rsidR="006E1FBB" w:rsidRPr="006E1FBB">
        <w:rPr>
          <w:rFonts w:cstheme="minorHAnsi"/>
          <w:i/>
          <w:iCs/>
          <w:lang w:val="ro-MD"/>
        </w:rPr>
        <w:t xml:space="preserve">2016 (54,41%), </w:t>
      </w:r>
      <w:r w:rsidR="008E0E25" w:rsidRPr="008E0E25">
        <w:rPr>
          <w:rFonts w:cstheme="minorHAnsi"/>
          <w:i/>
          <w:iCs/>
          <w:lang w:val="ro-MD"/>
        </w:rPr>
        <w:t xml:space="preserve">cohorta </w:t>
      </w:r>
      <w:r w:rsidR="006E1FBB" w:rsidRPr="006E1FBB">
        <w:rPr>
          <w:rFonts w:cstheme="minorHAnsi"/>
          <w:i/>
          <w:iCs/>
          <w:lang w:val="ro-MD"/>
        </w:rPr>
        <w:t xml:space="preserve">2015 (48,86%), </w:t>
      </w:r>
      <w:r w:rsidR="008E0E25" w:rsidRPr="008E0E25">
        <w:rPr>
          <w:rFonts w:cstheme="minorHAnsi"/>
          <w:i/>
          <w:iCs/>
          <w:lang w:val="ro-MD"/>
        </w:rPr>
        <w:t xml:space="preserve">cohorta </w:t>
      </w:r>
      <w:r w:rsidR="006E1FBB" w:rsidRPr="006E1FBB">
        <w:rPr>
          <w:rFonts w:cstheme="minorHAnsi"/>
          <w:i/>
          <w:iCs/>
          <w:lang w:val="ro-MD"/>
        </w:rPr>
        <w:t xml:space="preserve">2014 (50,16%), </w:t>
      </w:r>
      <w:r w:rsidR="008E0E25" w:rsidRPr="008E0E25">
        <w:rPr>
          <w:rFonts w:cstheme="minorHAnsi"/>
          <w:i/>
          <w:iCs/>
          <w:lang w:val="ro-MD"/>
        </w:rPr>
        <w:t xml:space="preserve">cohorta </w:t>
      </w:r>
      <w:r w:rsidR="006E1FBB" w:rsidRPr="006E1FBB">
        <w:rPr>
          <w:rFonts w:cstheme="minorHAnsi"/>
          <w:i/>
          <w:iCs/>
          <w:lang w:val="ro-MD"/>
        </w:rPr>
        <w:t xml:space="preserve">2013 (57,05%).     </w:t>
      </w:r>
    </w:p>
    <w:p w14:paraId="68C49CA2" w14:textId="081A304F" w:rsidR="00471637" w:rsidRPr="000219BF" w:rsidRDefault="00471637" w:rsidP="00471637">
      <w:pPr>
        <w:pStyle w:val="BodyText"/>
        <w:spacing w:after="0" w:line="240" w:lineRule="auto"/>
        <w:jc w:val="both"/>
        <w:rPr>
          <w:rFonts w:eastAsia="Times New Roman" w:cstheme="minorHAnsi"/>
          <w:sz w:val="24"/>
          <w:szCs w:val="24"/>
          <w:lang w:val="ro-MD"/>
        </w:rPr>
      </w:pPr>
      <w:r w:rsidRPr="000219BF">
        <w:rPr>
          <w:rFonts w:cstheme="minorHAnsi"/>
          <w:b/>
          <w:sz w:val="24"/>
          <w:szCs w:val="24"/>
          <w:lang w:val="ro-MD"/>
        </w:rPr>
        <w:lastRenderedPageBreak/>
        <w:t>TB O-5⁽ᴹ⁾:</w:t>
      </w:r>
      <w:r w:rsidRPr="000219BF">
        <w:rPr>
          <w:rFonts w:cstheme="minorHAnsi"/>
          <w:b/>
          <w:lang w:val="ro-MD"/>
        </w:rPr>
        <w:t xml:space="preserve"> </w:t>
      </w:r>
      <w:r w:rsidRPr="000219BF">
        <w:rPr>
          <w:rFonts w:eastAsia="Times New Roman" w:cstheme="minorHAnsi"/>
          <w:sz w:val="24"/>
          <w:szCs w:val="24"/>
          <w:lang w:val="ro-MD"/>
        </w:rPr>
        <w:t>Rata de acoperire cu tratament antituberculos: Procentul de cazuri noi și recidive notificate și acoperite cu tratament, din numărul estimat de cazuri TB  din același an (toate formele TB - bacteriologic confirmate și diagnosticate clinic)</w:t>
      </w:r>
      <w:r w:rsidRPr="000219BF">
        <w:rPr>
          <w:lang w:val="ro-MD"/>
        </w:rPr>
        <w:t xml:space="preserve"> </w:t>
      </w:r>
      <w:r w:rsidRPr="000219BF">
        <w:rPr>
          <w:rFonts w:eastAsia="Times New Roman" w:cstheme="minorHAnsi"/>
          <w:sz w:val="24"/>
          <w:szCs w:val="24"/>
          <w:lang w:val="ro-MD"/>
        </w:rPr>
        <w:t>– 8</w:t>
      </w:r>
      <w:r w:rsidR="00D575A3">
        <w:rPr>
          <w:rFonts w:eastAsia="Times New Roman" w:cstheme="minorHAnsi"/>
          <w:sz w:val="24"/>
          <w:szCs w:val="24"/>
          <w:lang w:val="ro-MD"/>
        </w:rPr>
        <w:t>7</w:t>
      </w:r>
      <w:r w:rsidRPr="000219BF">
        <w:rPr>
          <w:rFonts w:eastAsia="Times New Roman" w:cstheme="minorHAnsi"/>
          <w:sz w:val="24"/>
          <w:szCs w:val="24"/>
          <w:lang w:val="ro-MD"/>
        </w:rPr>
        <w:t>% (ținta: 9</w:t>
      </w:r>
      <w:r w:rsidR="00AB5889">
        <w:rPr>
          <w:rFonts w:eastAsia="Times New Roman" w:cstheme="minorHAnsi"/>
          <w:sz w:val="24"/>
          <w:szCs w:val="24"/>
          <w:lang w:val="ro-MD"/>
        </w:rPr>
        <w:t>2</w:t>
      </w:r>
      <w:r w:rsidRPr="000219BF">
        <w:rPr>
          <w:rFonts w:eastAsia="Times New Roman" w:cstheme="minorHAnsi"/>
          <w:sz w:val="24"/>
          <w:szCs w:val="24"/>
          <w:lang w:val="ro-MD"/>
        </w:rPr>
        <w:t>,</w:t>
      </w:r>
      <w:r w:rsidR="00AB5889">
        <w:rPr>
          <w:rFonts w:eastAsia="Times New Roman" w:cstheme="minorHAnsi"/>
          <w:sz w:val="24"/>
          <w:szCs w:val="24"/>
          <w:lang w:val="ro-MD"/>
        </w:rPr>
        <w:t>82</w:t>
      </w:r>
      <w:r w:rsidRPr="000219BF">
        <w:rPr>
          <w:rFonts w:eastAsia="Times New Roman" w:cstheme="minorHAnsi"/>
          <w:sz w:val="24"/>
          <w:szCs w:val="24"/>
          <w:lang w:val="ro-MD"/>
        </w:rPr>
        <w:t>%)</w:t>
      </w:r>
    </w:p>
    <w:p w14:paraId="59B9D202" w14:textId="77777777" w:rsidR="00471637" w:rsidRPr="000219BF" w:rsidRDefault="00471637" w:rsidP="00471637">
      <w:pPr>
        <w:pStyle w:val="BodyText"/>
        <w:spacing w:after="0" w:line="240" w:lineRule="auto"/>
        <w:jc w:val="both"/>
        <w:rPr>
          <w:rFonts w:eastAsia="Times New Roman" w:cstheme="minorHAnsi"/>
          <w:sz w:val="24"/>
          <w:szCs w:val="24"/>
          <w:lang w:val="ro-MD"/>
        </w:rPr>
      </w:pPr>
    </w:p>
    <w:p w14:paraId="48BA8ACA" w14:textId="18850D04" w:rsidR="00471637" w:rsidRPr="000219BF" w:rsidRDefault="00471637" w:rsidP="00471637">
      <w:pPr>
        <w:pStyle w:val="BodyText"/>
        <w:spacing w:line="240" w:lineRule="auto"/>
        <w:ind w:left="720"/>
        <w:jc w:val="both"/>
        <w:rPr>
          <w:rFonts w:cstheme="minorHAnsi"/>
          <w:sz w:val="24"/>
          <w:szCs w:val="24"/>
          <w:lang w:val="ro-MD"/>
        </w:rPr>
      </w:pPr>
      <w:r w:rsidRPr="000219BF">
        <w:rPr>
          <w:rFonts w:cstheme="minorHAnsi"/>
          <w:sz w:val="24"/>
          <w:szCs w:val="24"/>
          <w:lang w:val="ro-MD"/>
        </w:rPr>
        <w:t xml:space="preserve">Procentul de cazuri noi și recidive notificate și acoperite cu tratament, din numărul estimat de cazuri TB, </w:t>
      </w:r>
      <w:r w:rsidRPr="000219BF">
        <w:rPr>
          <w:rFonts w:cstheme="minorHAnsi"/>
          <w:b/>
          <w:bCs/>
          <w:sz w:val="24"/>
          <w:szCs w:val="24"/>
          <w:lang w:val="ro-MD"/>
        </w:rPr>
        <w:t>în anul 202</w:t>
      </w:r>
      <w:r w:rsidR="00AB5889">
        <w:rPr>
          <w:rFonts w:cstheme="minorHAnsi"/>
          <w:b/>
          <w:bCs/>
          <w:sz w:val="24"/>
          <w:szCs w:val="24"/>
          <w:lang w:val="ro-MD"/>
        </w:rPr>
        <w:t>2</w:t>
      </w:r>
      <w:r w:rsidRPr="000219BF">
        <w:rPr>
          <w:rFonts w:cstheme="minorHAnsi"/>
          <w:sz w:val="24"/>
          <w:szCs w:val="24"/>
          <w:lang w:val="ro-MD"/>
        </w:rPr>
        <w:t>, a fost de 8</w:t>
      </w:r>
      <w:r w:rsidR="00D575A3">
        <w:rPr>
          <w:rFonts w:cstheme="minorHAnsi"/>
          <w:sz w:val="24"/>
          <w:szCs w:val="24"/>
          <w:lang w:val="ro-MD"/>
        </w:rPr>
        <w:t>7</w:t>
      </w:r>
      <w:r w:rsidRPr="000219BF">
        <w:rPr>
          <w:rFonts w:cstheme="minorHAnsi"/>
          <w:sz w:val="24"/>
          <w:szCs w:val="24"/>
          <w:lang w:val="ro-MD"/>
        </w:rPr>
        <w:t xml:space="preserve">%.                                                                                                                                                                      </w:t>
      </w:r>
    </w:p>
    <w:p w14:paraId="376B4F16" w14:textId="49138653" w:rsidR="00471637" w:rsidRPr="000219BF" w:rsidRDefault="00471637" w:rsidP="00471637">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AB5889">
        <w:rPr>
          <w:rFonts w:cstheme="minorHAnsi"/>
          <w:b/>
          <w:bCs/>
          <w:sz w:val="24"/>
          <w:szCs w:val="24"/>
          <w:lang w:val="ro-MD"/>
        </w:rPr>
        <w:t>94</w:t>
      </w:r>
      <w:r w:rsidRPr="000219BF">
        <w:rPr>
          <w:rFonts w:cstheme="minorHAnsi"/>
          <w:b/>
          <w:bCs/>
          <w:sz w:val="24"/>
          <w:szCs w:val="24"/>
          <w:lang w:val="ro-MD"/>
        </w:rPr>
        <w:t>%*</w:t>
      </w:r>
    </w:p>
    <w:p w14:paraId="34DEEF6C" w14:textId="1E5EB824" w:rsidR="00171CA8" w:rsidRPr="000219BF" w:rsidRDefault="00471637" w:rsidP="00171CA8">
      <w:pPr>
        <w:pStyle w:val="BodyText"/>
        <w:spacing w:line="240" w:lineRule="auto"/>
        <w:ind w:left="720"/>
        <w:jc w:val="both"/>
        <w:rPr>
          <w:rFonts w:cstheme="minorHAnsi"/>
          <w:i/>
          <w:iCs/>
          <w:lang w:val="ro-MD"/>
        </w:rPr>
      </w:pPr>
      <w:bookmarkStart w:id="22" w:name="_Hlk100911935"/>
      <w:r w:rsidRPr="000219BF">
        <w:rPr>
          <w:rFonts w:cstheme="minorHAnsi"/>
          <w:i/>
          <w:iCs/>
          <w:lang w:val="ro-MD"/>
        </w:rPr>
        <w:t xml:space="preserve">*Notă – </w:t>
      </w:r>
      <w:r w:rsidR="00412B09" w:rsidRPr="000219BF">
        <w:rPr>
          <w:rFonts w:cstheme="minorHAnsi"/>
          <w:i/>
          <w:iCs/>
          <w:lang w:val="ro-MD"/>
        </w:rPr>
        <w:t>Se observă menținerea unei rate înalte de succes a tratamentului TB</w:t>
      </w:r>
      <w:r w:rsidR="008E0E25">
        <w:rPr>
          <w:rFonts w:cstheme="minorHAnsi"/>
          <w:i/>
          <w:iCs/>
          <w:lang w:val="ro-MD"/>
        </w:rPr>
        <w:t>-</w:t>
      </w:r>
      <w:r w:rsidR="00412B09" w:rsidRPr="000219BF">
        <w:rPr>
          <w:rFonts w:cstheme="minorHAnsi"/>
          <w:i/>
          <w:iCs/>
          <w:lang w:val="ro-MD"/>
        </w:rPr>
        <w:t>DR, înregistrate în ultimii ani</w:t>
      </w:r>
      <w:bookmarkStart w:id="23" w:name="_Hlk99028084"/>
      <w:bookmarkStart w:id="24" w:name="_Hlk524597641"/>
      <w:bookmarkEnd w:id="22"/>
      <w:r w:rsidR="00D575A3" w:rsidRPr="00D575A3">
        <w:rPr>
          <w:rFonts w:cstheme="minorHAnsi"/>
          <w:i/>
          <w:iCs/>
          <w:lang w:val="ro-RO"/>
        </w:rPr>
        <w:t xml:space="preserve">, </w:t>
      </w:r>
      <w:r w:rsidR="00D575A3">
        <w:rPr>
          <w:rFonts w:cstheme="minorHAnsi"/>
          <w:i/>
          <w:iCs/>
          <w:lang w:val="ro-RO"/>
        </w:rPr>
        <w:t>în conformitate cu datele anuale raportate de OMS</w:t>
      </w:r>
      <w:r w:rsidR="00D575A3" w:rsidRPr="00D575A3">
        <w:rPr>
          <w:rFonts w:cstheme="minorHAnsi"/>
          <w:i/>
          <w:iCs/>
          <w:lang w:val="ro-RO"/>
        </w:rPr>
        <w:t>: 2022 (</w:t>
      </w:r>
      <w:r w:rsidR="00D575A3">
        <w:rPr>
          <w:rFonts w:cstheme="minorHAnsi"/>
          <w:i/>
          <w:iCs/>
          <w:lang w:val="ro-RO"/>
        </w:rPr>
        <w:t>pentru anul</w:t>
      </w:r>
      <w:r w:rsidR="00D575A3" w:rsidRPr="00D575A3">
        <w:rPr>
          <w:rFonts w:cstheme="minorHAnsi"/>
          <w:i/>
          <w:iCs/>
          <w:lang w:val="ro-RO"/>
        </w:rPr>
        <w:t xml:space="preserve"> 2021) - 80.0%; 2021 (</w:t>
      </w:r>
      <w:r w:rsidR="00D575A3">
        <w:rPr>
          <w:rFonts w:cstheme="minorHAnsi"/>
          <w:i/>
          <w:iCs/>
          <w:lang w:val="ro-RO"/>
        </w:rPr>
        <w:t>pentru anul</w:t>
      </w:r>
      <w:r w:rsidR="00D575A3" w:rsidRPr="00D575A3">
        <w:rPr>
          <w:rFonts w:cstheme="minorHAnsi"/>
          <w:i/>
          <w:iCs/>
          <w:lang w:val="ro-RO"/>
        </w:rPr>
        <w:t xml:space="preserve"> 2020) - 90.0%; 2020 (</w:t>
      </w:r>
      <w:r w:rsidR="00D575A3">
        <w:rPr>
          <w:rFonts w:cstheme="minorHAnsi"/>
          <w:i/>
          <w:iCs/>
          <w:lang w:val="ro-RO"/>
        </w:rPr>
        <w:t>pentru anul 20</w:t>
      </w:r>
      <w:r w:rsidR="00D575A3" w:rsidRPr="00D575A3">
        <w:rPr>
          <w:rFonts w:cstheme="minorHAnsi"/>
          <w:i/>
          <w:iCs/>
          <w:lang w:val="ro-RO"/>
        </w:rPr>
        <w:t xml:space="preserve">19) - 76.0%.  </w:t>
      </w:r>
    </w:p>
    <w:p w14:paraId="45ECD6F8" w14:textId="77777777" w:rsidR="00AD7127" w:rsidRPr="000219BF" w:rsidRDefault="00AD7127" w:rsidP="00AD7127">
      <w:pPr>
        <w:contextualSpacing/>
        <w:jc w:val="both"/>
        <w:textAlignment w:val="baseline"/>
        <w:rPr>
          <w:rFonts w:asciiTheme="minorHAnsi" w:eastAsiaTheme="minorEastAsia" w:hAnsiTheme="minorHAnsi" w:cstheme="minorHAnsi"/>
          <w:lang w:val="ro-RO" w:eastAsia="en-US"/>
        </w:rPr>
      </w:pPr>
    </w:p>
    <w:p w14:paraId="6FC3C62E" w14:textId="27514279" w:rsidR="00A3368D" w:rsidRPr="000219BF" w:rsidRDefault="00081BB8" w:rsidP="00A3368D">
      <w:pPr>
        <w:pStyle w:val="BodyText"/>
        <w:spacing w:line="240" w:lineRule="auto"/>
        <w:rPr>
          <w:rFonts w:cstheme="minorHAnsi"/>
          <w:b/>
          <w:i/>
          <w:sz w:val="24"/>
          <w:szCs w:val="24"/>
          <w:lang w:val="ro-MD"/>
        </w:rPr>
      </w:pPr>
      <w:r w:rsidRPr="000219BF">
        <w:rPr>
          <w:rFonts w:cstheme="minorHAnsi"/>
          <w:b/>
          <w:i/>
          <w:sz w:val="24"/>
          <w:szCs w:val="24"/>
          <w:lang w:val="ro-MD"/>
        </w:rPr>
        <w:t xml:space="preserve">Indicatori de proces (output): </w:t>
      </w:r>
      <w:bookmarkEnd w:id="23"/>
    </w:p>
    <w:p w14:paraId="235A8873" w14:textId="39D3CDB0" w:rsidR="00941803" w:rsidRPr="000219BF" w:rsidRDefault="00941803" w:rsidP="00643B90">
      <w:pPr>
        <w:jc w:val="both"/>
        <w:rPr>
          <w:rFonts w:asciiTheme="minorHAnsi" w:hAnsiTheme="minorHAnsi" w:cstheme="minorHAnsi"/>
          <w:lang w:val="ro-MD"/>
        </w:rPr>
      </w:pPr>
      <w:r w:rsidRPr="000219BF">
        <w:rPr>
          <w:rFonts w:asciiTheme="minorHAnsi" w:hAnsiTheme="minorHAnsi" w:cstheme="minorHAnsi"/>
          <w:b/>
          <w:bCs/>
          <w:lang w:val="ro-MD"/>
        </w:rPr>
        <w:t>TCP-1</w:t>
      </w:r>
      <w:bookmarkStart w:id="25" w:name="_Hlk99027996"/>
      <w:r w:rsidRPr="000219BF">
        <w:rPr>
          <w:rFonts w:asciiTheme="minorHAnsi" w:hAnsiTheme="minorHAnsi" w:cstheme="minorHAnsi"/>
          <w:b/>
          <w:bCs/>
          <w:lang w:val="ro-MD"/>
        </w:rPr>
        <w:t>⁽ᴹ⁾</w:t>
      </w:r>
      <w:bookmarkEnd w:id="25"/>
      <w:r w:rsidRPr="000219BF">
        <w:rPr>
          <w:rFonts w:asciiTheme="minorHAnsi" w:hAnsiTheme="minorHAnsi" w:cstheme="minorHAnsi"/>
          <w:b/>
          <w:bCs/>
          <w:lang w:val="ro-MD"/>
        </w:rPr>
        <w:t>:</w:t>
      </w:r>
      <w:r w:rsidRPr="000219BF">
        <w:rPr>
          <w:rFonts w:asciiTheme="minorHAnsi" w:hAnsiTheme="minorHAnsi" w:cstheme="minorHAnsi"/>
          <w:lang w:val="ro-MD"/>
        </w:rPr>
        <w:t xml:space="preserve"> Numărul cazurilor de tuberculoză, toate formele (bacteriologic confirmate și</w:t>
      </w:r>
      <w:r w:rsidR="00643B90" w:rsidRPr="000219BF">
        <w:rPr>
          <w:rFonts w:asciiTheme="minorHAnsi" w:hAnsiTheme="minorHAnsi" w:cstheme="minorHAnsi"/>
          <w:lang w:val="ro-MD"/>
        </w:rPr>
        <w:t xml:space="preserve"> </w:t>
      </w:r>
      <w:r w:rsidRPr="000219BF">
        <w:rPr>
          <w:rFonts w:asciiTheme="minorHAnsi" w:hAnsiTheme="minorHAnsi" w:cstheme="minorHAnsi"/>
          <w:lang w:val="ro-MD"/>
        </w:rPr>
        <w:t xml:space="preserve">diagnosticate clinic, cazuri noi și recidive) notificate către autoritatea națională, într-o perioadă anumită de timp – </w:t>
      </w:r>
      <w:r w:rsidR="008106EE" w:rsidRPr="008106EE">
        <w:rPr>
          <w:rFonts w:asciiTheme="minorHAnsi" w:hAnsiTheme="minorHAnsi" w:cstheme="minorHAnsi"/>
          <w:lang w:val="ro-MD"/>
        </w:rPr>
        <w:t>2</w:t>
      </w:r>
      <w:r w:rsidR="008106EE">
        <w:rPr>
          <w:rFonts w:asciiTheme="minorHAnsi" w:hAnsiTheme="minorHAnsi" w:cstheme="minorHAnsi"/>
          <w:lang w:val="ro-MD"/>
        </w:rPr>
        <w:t>,</w:t>
      </w:r>
      <w:r w:rsidR="008106EE" w:rsidRPr="008106EE">
        <w:rPr>
          <w:rFonts w:asciiTheme="minorHAnsi" w:hAnsiTheme="minorHAnsi" w:cstheme="minorHAnsi"/>
          <w:lang w:val="ro-MD"/>
        </w:rPr>
        <w:t xml:space="preserve">162 </w:t>
      </w:r>
      <w:r w:rsidRPr="000219BF">
        <w:rPr>
          <w:rFonts w:asciiTheme="minorHAnsi" w:hAnsiTheme="minorHAnsi" w:cstheme="minorHAnsi"/>
          <w:lang w:val="ro-MD"/>
        </w:rPr>
        <w:t xml:space="preserve">(ținta: </w:t>
      </w:r>
      <w:r w:rsidR="008106EE">
        <w:rPr>
          <w:rFonts w:asciiTheme="minorHAnsi" w:hAnsiTheme="minorHAnsi" w:cstheme="minorHAnsi"/>
          <w:lang w:val="ro-MD"/>
        </w:rPr>
        <w:t>2</w:t>
      </w:r>
      <w:r w:rsidR="00186827" w:rsidRPr="000219BF">
        <w:rPr>
          <w:rFonts w:asciiTheme="minorHAnsi" w:hAnsiTheme="minorHAnsi" w:cstheme="minorHAnsi"/>
          <w:lang w:val="ro-MD"/>
        </w:rPr>
        <w:t>,</w:t>
      </w:r>
      <w:r w:rsidR="008106EE">
        <w:rPr>
          <w:rFonts w:asciiTheme="minorHAnsi" w:hAnsiTheme="minorHAnsi" w:cstheme="minorHAnsi"/>
          <w:lang w:val="ro-MD"/>
        </w:rPr>
        <w:t>586</w:t>
      </w:r>
      <w:r w:rsidR="00186827" w:rsidRPr="000219BF">
        <w:rPr>
          <w:rFonts w:asciiTheme="minorHAnsi" w:hAnsiTheme="minorHAnsi" w:cstheme="minorHAnsi"/>
          <w:lang w:val="ro-MD"/>
        </w:rPr>
        <w:t xml:space="preserve"> </w:t>
      </w:r>
      <w:r w:rsidR="001E664A" w:rsidRPr="000219BF">
        <w:rPr>
          <w:rFonts w:asciiTheme="minorHAnsi" w:hAnsiTheme="minorHAnsi" w:cstheme="minorHAnsi"/>
          <w:lang w:val="ro-MD"/>
        </w:rPr>
        <w:t>cazuri</w:t>
      </w:r>
      <w:r w:rsidRPr="000219BF">
        <w:rPr>
          <w:rFonts w:asciiTheme="minorHAnsi" w:hAnsiTheme="minorHAnsi" w:cstheme="minorHAnsi"/>
          <w:lang w:val="ro-MD"/>
        </w:rPr>
        <w:t>)</w:t>
      </w:r>
    </w:p>
    <w:p w14:paraId="5FCD5FB6" w14:textId="14DD3955" w:rsidR="00643B90" w:rsidRPr="000219BF" w:rsidRDefault="008106EE" w:rsidP="001E664A">
      <w:pPr>
        <w:pStyle w:val="BodyText"/>
        <w:spacing w:line="240" w:lineRule="auto"/>
        <w:ind w:left="720"/>
        <w:jc w:val="both"/>
        <w:rPr>
          <w:rFonts w:cstheme="minorHAnsi"/>
          <w:sz w:val="24"/>
          <w:szCs w:val="24"/>
          <w:lang w:val="ro-MD"/>
        </w:rPr>
      </w:pPr>
      <w:bookmarkStart w:id="26" w:name="_Hlk99028115"/>
      <w:r w:rsidRPr="008106EE">
        <w:rPr>
          <w:rFonts w:cstheme="minorHAnsi"/>
          <w:sz w:val="24"/>
          <w:szCs w:val="24"/>
          <w:lang w:val="ro-MD"/>
        </w:rPr>
        <w:t xml:space="preserve">2,162 </w:t>
      </w:r>
      <w:r w:rsidR="00F20904" w:rsidRPr="000219BF">
        <w:rPr>
          <w:rFonts w:cstheme="minorHAnsi"/>
          <w:sz w:val="24"/>
          <w:szCs w:val="24"/>
          <w:lang w:val="ro-MD"/>
        </w:rPr>
        <w:t xml:space="preserve">cazuri de tuberculoză, toate formele (bacteriologic confirmate și diagnosticate clinic, cazuri noi și recidive) au fost notificate către autoritatea națională, </w:t>
      </w:r>
      <w:r w:rsidR="00F20904" w:rsidRPr="000219BF">
        <w:rPr>
          <w:rFonts w:cstheme="minorHAnsi"/>
          <w:b/>
          <w:bCs/>
          <w:sz w:val="24"/>
          <w:szCs w:val="24"/>
          <w:lang w:val="ro-MD"/>
        </w:rPr>
        <w:t xml:space="preserve">în </w:t>
      </w:r>
      <w:r w:rsidR="00B8563D">
        <w:rPr>
          <w:rFonts w:cstheme="minorHAnsi"/>
          <w:b/>
          <w:bCs/>
          <w:sz w:val="24"/>
          <w:szCs w:val="24"/>
          <w:lang w:val="ro-MD"/>
        </w:rPr>
        <w:t>anul</w:t>
      </w:r>
      <w:r w:rsidR="00F20904" w:rsidRPr="000219BF">
        <w:rPr>
          <w:rFonts w:cstheme="minorHAnsi"/>
          <w:b/>
          <w:bCs/>
          <w:sz w:val="24"/>
          <w:szCs w:val="24"/>
          <w:lang w:val="ro-MD"/>
        </w:rPr>
        <w:t xml:space="preserve"> 2023</w:t>
      </w:r>
      <w:r w:rsidR="00F20904" w:rsidRPr="000219BF">
        <w:rPr>
          <w:rFonts w:cstheme="minorHAnsi"/>
          <w:sz w:val="24"/>
          <w:szCs w:val="24"/>
          <w:lang w:val="ro-MD"/>
        </w:rPr>
        <w:t xml:space="preserve">.     </w:t>
      </w:r>
      <w:r w:rsidR="00186827" w:rsidRPr="000219BF">
        <w:rPr>
          <w:rFonts w:cstheme="minorHAnsi"/>
          <w:sz w:val="24"/>
          <w:szCs w:val="24"/>
          <w:lang w:val="ro-MD"/>
        </w:rPr>
        <w:t xml:space="preserve">                    </w:t>
      </w:r>
      <w:r w:rsidR="00643B90" w:rsidRPr="000219BF">
        <w:rPr>
          <w:rFonts w:cstheme="minorHAnsi"/>
          <w:sz w:val="24"/>
          <w:szCs w:val="24"/>
          <w:lang w:val="ro-MD"/>
        </w:rPr>
        <w:t xml:space="preserve"> </w:t>
      </w:r>
    </w:p>
    <w:p w14:paraId="0F639EC6" w14:textId="596EE562" w:rsidR="00941803" w:rsidRPr="000219BF" w:rsidRDefault="00941803"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1243E2" w:rsidRPr="000219BF">
        <w:rPr>
          <w:rFonts w:cstheme="minorHAnsi"/>
          <w:b/>
          <w:bCs/>
          <w:sz w:val="24"/>
          <w:szCs w:val="24"/>
          <w:lang w:val="ro-MD"/>
        </w:rPr>
        <w:t>8</w:t>
      </w:r>
      <w:r w:rsidR="00B8563D">
        <w:rPr>
          <w:rFonts w:cstheme="minorHAnsi"/>
          <w:b/>
          <w:bCs/>
          <w:sz w:val="24"/>
          <w:szCs w:val="24"/>
          <w:lang w:val="ro-MD"/>
        </w:rPr>
        <w:t>4</w:t>
      </w:r>
      <w:r w:rsidR="00186827" w:rsidRPr="000219BF">
        <w:rPr>
          <w:rFonts w:cstheme="minorHAnsi"/>
          <w:b/>
          <w:bCs/>
          <w:sz w:val="24"/>
          <w:szCs w:val="24"/>
          <w:lang w:val="ro-MD"/>
        </w:rPr>
        <w:t>%</w:t>
      </w:r>
      <w:r w:rsidR="00F73F40" w:rsidRPr="000219BF">
        <w:rPr>
          <w:rFonts w:cstheme="minorHAnsi"/>
          <w:b/>
          <w:bCs/>
          <w:sz w:val="24"/>
          <w:szCs w:val="24"/>
          <w:lang w:val="ro-MD"/>
        </w:rPr>
        <w:t>*</w:t>
      </w:r>
    </w:p>
    <w:p w14:paraId="32AFBC0C" w14:textId="364E9A18" w:rsidR="006C627B" w:rsidRPr="000219BF" w:rsidRDefault="00F73F40" w:rsidP="00AD7127">
      <w:pPr>
        <w:pStyle w:val="BodyText"/>
        <w:spacing w:line="240" w:lineRule="auto"/>
        <w:ind w:left="720"/>
        <w:jc w:val="both"/>
        <w:rPr>
          <w:rFonts w:cstheme="minorHAnsi"/>
          <w:i/>
          <w:iCs/>
          <w:lang w:val="ro-MD"/>
        </w:rPr>
      </w:pPr>
      <w:r w:rsidRPr="000219BF">
        <w:rPr>
          <w:rFonts w:cstheme="minorHAnsi"/>
          <w:i/>
          <w:iCs/>
          <w:lang w:val="ro-MD"/>
        </w:rPr>
        <w:t xml:space="preserve">*Notă </w:t>
      </w:r>
      <w:r w:rsidR="008106EE">
        <w:rPr>
          <w:rFonts w:cstheme="minorHAnsi"/>
          <w:i/>
          <w:iCs/>
          <w:lang w:val="ro-MD"/>
        </w:rPr>
        <w:t>–</w:t>
      </w:r>
      <w:r w:rsidRPr="000219BF">
        <w:rPr>
          <w:rFonts w:cstheme="minorHAnsi"/>
          <w:i/>
          <w:iCs/>
          <w:lang w:val="ro-MD"/>
        </w:rPr>
        <w:t xml:space="preserve"> </w:t>
      </w:r>
      <w:r w:rsidR="006E41F5" w:rsidRPr="000219BF">
        <w:rPr>
          <w:rFonts w:cstheme="minorHAnsi"/>
          <w:i/>
          <w:iCs/>
          <w:lang w:val="ro-MD"/>
        </w:rPr>
        <w:t>Se observă menținerea unei rate joase a</w:t>
      </w:r>
      <w:r w:rsidRPr="000219BF">
        <w:rPr>
          <w:rFonts w:cstheme="minorHAnsi"/>
          <w:i/>
          <w:iCs/>
          <w:lang w:val="ro-MD"/>
        </w:rPr>
        <w:t xml:space="preserve"> numărului cazurilor de TB (toate formele) notificate</w:t>
      </w:r>
      <w:r w:rsidR="00C90F89" w:rsidRPr="000219BF">
        <w:rPr>
          <w:rFonts w:cstheme="minorHAnsi"/>
          <w:i/>
          <w:iCs/>
          <w:lang w:val="ro-MD"/>
        </w:rPr>
        <w:t>,</w:t>
      </w:r>
      <w:r w:rsidR="006E41F5" w:rsidRPr="000219BF">
        <w:rPr>
          <w:rFonts w:cstheme="minorHAnsi"/>
          <w:i/>
          <w:iCs/>
          <w:lang w:val="ro-MD"/>
        </w:rPr>
        <w:t xml:space="preserve"> înregistrate în ultimii trei ani: </w:t>
      </w:r>
      <w:r w:rsidR="008106EE" w:rsidRPr="008106EE">
        <w:rPr>
          <w:rFonts w:cstheme="minorHAnsi"/>
          <w:i/>
          <w:iCs/>
          <w:lang w:val="ro-MD"/>
        </w:rPr>
        <w:t>2022 (</w:t>
      </w:r>
      <w:proofErr w:type="spellStart"/>
      <w:r w:rsidR="008106EE" w:rsidRPr="008106EE">
        <w:rPr>
          <w:rFonts w:cstheme="minorHAnsi"/>
          <w:i/>
          <w:iCs/>
          <w:lang w:val="ro-MD"/>
        </w:rPr>
        <w:t>abs</w:t>
      </w:r>
      <w:proofErr w:type="spellEnd"/>
      <w:r w:rsidR="008106EE" w:rsidRPr="008106EE">
        <w:rPr>
          <w:rFonts w:cstheme="minorHAnsi"/>
          <w:i/>
          <w:iCs/>
          <w:lang w:val="ro-MD"/>
        </w:rPr>
        <w:t>. 2,121), 2021 (</w:t>
      </w:r>
      <w:proofErr w:type="spellStart"/>
      <w:r w:rsidR="008106EE" w:rsidRPr="008106EE">
        <w:rPr>
          <w:rFonts w:cstheme="minorHAnsi"/>
          <w:i/>
          <w:iCs/>
          <w:lang w:val="ro-MD"/>
        </w:rPr>
        <w:t>abs</w:t>
      </w:r>
      <w:proofErr w:type="spellEnd"/>
      <w:r w:rsidR="008106EE" w:rsidRPr="008106EE">
        <w:rPr>
          <w:rFonts w:cstheme="minorHAnsi"/>
          <w:i/>
          <w:iCs/>
          <w:lang w:val="ro-MD"/>
        </w:rPr>
        <w:t>. 2,067), 2020* (</w:t>
      </w:r>
      <w:proofErr w:type="spellStart"/>
      <w:r w:rsidR="008106EE" w:rsidRPr="008106EE">
        <w:rPr>
          <w:rFonts w:cstheme="minorHAnsi"/>
          <w:i/>
          <w:iCs/>
          <w:lang w:val="ro-MD"/>
        </w:rPr>
        <w:t>abs</w:t>
      </w:r>
      <w:proofErr w:type="spellEnd"/>
      <w:r w:rsidR="008106EE" w:rsidRPr="008106EE">
        <w:rPr>
          <w:rFonts w:cstheme="minorHAnsi"/>
          <w:i/>
          <w:iCs/>
          <w:lang w:val="ro-MD"/>
        </w:rPr>
        <w:t>. 1,761), 2019 (</w:t>
      </w:r>
      <w:proofErr w:type="spellStart"/>
      <w:r w:rsidR="008106EE" w:rsidRPr="008106EE">
        <w:rPr>
          <w:rFonts w:cstheme="minorHAnsi"/>
          <w:i/>
          <w:iCs/>
          <w:lang w:val="ro-MD"/>
        </w:rPr>
        <w:t>abs</w:t>
      </w:r>
      <w:proofErr w:type="spellEnd"/>
      <w:r w:rsidR="008106EE" w:rsidRPr="008106EE">
        <w:rPr>
          <w:rFonts w:cstheme="minorHAnsi"/>
          <w:i/>
          <w:iCs/>
          <w:lang w:val="ro-MD"/>
        </w:rPr>
        <w:t>. 2,877), 2018 (</w:t>
      </w:r>
      <w:proofErr w:type="spellStart"/>
      <w:r w:rsidR="008106EE" w:rsidRPr="008106EE">
        <w:rPr>
          <w:rFonts w:cstheme="minorHAnsi"/>
          <w:i/>
          <w:iCs/>
          <w:lang w:val="ro-MD"/>
        </w:rPr>
        <w:t>abs</w:t>
      </w:r>
      <w:proofErr w:type="spellEnd"/>
      <w:r w:rsidR="008106EE" w:rsidRPr="008106EE">
        <w:rPr>
          <w:rFonts w:cstheme="minorHAnsi"/>
          <w:i/>
          <w:iCs/>
          <w:lang w:val="ro-MD"/>
        </w:rPr>
        <w:t>. 3,019), 2017 (</w:t>
      </w:r>
      <w:proofErr w:type="spellStart"/>
      <w:r w:rsidR="008106EE" w:rsidRPr="008106EE">
        <w:rPr>
          <w:rFonts w:cstheme="minorHAnsi"/>
          <w:i/>
          <w:iCs/>
          <w:lang w:val="ro-MD"/>
        </w:rPr>
        <w:t>abs</w:t>
      </w:r>
      <w:proofErr w:type="spellEnd"/>
      <w:r w:rsidR="008106EE" w:rsidRPr="008106EE">
        <w:rPr>
          <w:rFonts w:cstheme="minorHAnsi"/>
          <w:i/>
          <w:iCs/>
          <w:lang w:val="ro-MD"/>
        </w:rPr>
        <w:t>. 3,353), 2016 (</w:t>
      </w:r>
      <w:proofErr w:type="spellStart"/>
      <w:r w:rsidR="008106EE" w:rsidRPr="008106EE">
        <w:rPr>
          <w:rFonts w:cstheme="minorHAnsi"/>
          <w:i/>
          <w:iCs/>
          <w:lang w:val="ro-MD"/>
        </w:rPr>
        <w:t>abs</w:t>
      </w:r>
      <w:proofErr w:type="spellEnd"/>
      <w:r w:rsidR="008106EE" w:rsidRPr="008106EE">
        <w:rPr>
          <w:rFonts w:cstheme="minorHAnsi"/>
          <w:i/>
          <w:iCs/>
          <w:lang w:val="ro-MD"/>
        </w:rPr>
        <w:t>. 3,571), 2015 (</w:t>
      </w:r>
      <w:proofErr w:type="spellStart"/>
      <w:r w:rsidR="008106EE" w:rsidRPr="008106EE">
        <w:rPr>
          <w:rFonts w:cstheme="minorHAnsi"/>
          <w:i/>
          <w:iCs/>
          <w:lang w:val="ro-MD"/>
        </w:rPr>
        <w:t>abs</w:t>
      </w:r>
      <w:proofErr w:type="spellEnd"/>
      <w:r w:rsidR="008106EE" w:rsidRPr="008106EE">
        <w:rPr>
          <w:rFonts w:cstheme="minorHAnsi"/>
          <w:i/>
          <w:iCs/>
          <w:lang w:val="ro-MD"/>
        </w:rPr>
        <w:t xml:space="preserve">. 3,607). </w:t>
      </w:r>
      <w:r w:rsidR="00A9512F">
        <w:rPr>
          <w:rFonts w:cstheme="minorHAnsi"/>
          <w:i/>
          <w:iCs/>
          <w:lang w:val="ro-MD"/>
        </w:rPr>
        <w:t>*</w:t>
      </w:r>
      <w:r w:rsidR="006E41F5" w:rsidRPr="000219BF">
        <w:rPr>
          <w:rFonts w:cstheme="minorHAnsi"/>
          <w:i/>
          <w:iCs/>
          <w:lang w:val="ro-MD"/>
        </w:rPr>
        <w:t xml:space="preserve">Această tendință este </w:t>
      </w:r>
      <w:r w:rsidRPr="000219BF">
        <w:rPr>
          <w:rFonts w:cstheme="minorHAnsi"/>
          <w:i/>
          <w:iCs/>
          <w:lang w:val="ro-MD"/>
        </w:rPr>
        <w:t xml:space="preserve">în directă corespundere cu scăderea incidenței TB, inclusiv în contextul pandemiei COVID-19.    </w:t>
      </w:r>
      <w:bookmarkEnd w:id="24"/>
      <w:bookmarkEnd w:id="26"/>
    </w:p>
    <w:p w14:paraId="4C0EC6C5" w14:textId="0B19B645" w:rsidR="00081BB8" w:rsidRPr="000219BF" w:rsidRDefault="00941803" w:rsidP="00EC1ED5">
      <w:pPr>
        <w:spacing w:after="120"/>
        <w:jc w:val="both"/>
        <w:rPr>
          <w:rFonts w:asciiTheme="minorHAnsi" w:hAnsiTheme="minorHAnsi" w:cstheme="minorHAnsi"/>
          <w:lang w:val="ro-MD"/>
        </w:rPr>
      </w:pPr>
      <w:r w:rsidRPr="000219BF">
        <w:rPr>
          <w:rFonts w:asciiTheme="minorHAnsi" w:hAnsiTheme="minorHAnsi" w:cstheme="minorHAnsi"/>
          <w:b/>
          <w:bCs/>
          <w:lang w:val="ro-MD"/>
        </w:rPr>
        <w:t>MDR TB-2⁽ᴹ⁾:</w:t>
      </w:r>
      <w:r w:rsidRPr="000219BF">
        <w:rPr>
          <w:rFonts w:asciiTheme="minorHAnsi" w:hAnsiTheme="minorHAnsi" w:cstheme="minorHAnsi"/>
          <w:lang w:val="ro-MD"/>
        </w:rPr>
        <w:t xml:space="preserve"> Numărul cazurilor cu tuberculoză drog-rezistentă (</w:t>
      </w:r>
      <w:r w:rsidR="00D614E2" w:rsidRPr="00D614E2">
        <w:rPr>
          <w:rFonts w:asciiTheme="minorHAnsi" w:hAnsiTheme="minorHAnsi" w:cstheme="minorHAnsi"/>
          <w:lang w:val="ro-MD"/>
        </w:rPr>
        <w:t>TB-RR și/sau TB-MDR</w:t>
      </w:r>
      <w:r w:rsidRPr="000219BF">
        <w:rPr>
          <w:rFonts w:asciiTheme="minorHAnsi" w:hAnsiTheme="minorHAnsi" w:cstheme="minorHAnsi"/>
          <w:lang w:val="ro-MD"/>
        </w:rPr>
        <w:t xml:space="preserve">) notificate către autoritatea națională </w:t>
      </w:r>
      <w:r w:rsidR="00081BB8" w:rsidRPr="000219BF">
        <w:rPr>
          <w:rFonts w:asciiTheme="minorHAnsi" w:hAnsiTheme="minorHAnsi" w:cstheme="minorHAnsi"/>
          <w:lang w:val="ro-MD"/>
        </w:rPr>
        <w:t xml:space="preserve">– </w:t>
      </w:r>
      <w:r w:rsidR="00982E0A" w:rsidRPr="00982E0A">
        <w:rPr>
          <w:rFonts w:asciiTheme="minorHAnsi" w:hAnsiTheme="minorHAnsi" w:cstheme="minorHAnsi"/>
          <w:lang w:val="ro-MD"/>
        </w:rPr>
        <w:t>428</w:t>
      </w:r>
      <w:r w:rsidR="00081BB8" w:rsidRPr="000219BF">
        <w:rPr>
          <w:rFonts w:asciiTheme="minorHAnsi" w:hAnsiTheme="minorHAnsi" w:cstheme="minorHAnsi"/>
          <w:lang w:val="ro-MD"/>
        </w:rPr>
        <w:t xml:space="preserve"> (ținta: </w:t>
      </w:r>
      <w:r w:rsidR="00982E0A">
        <w:rPr>
          <w:rFonts w:asciiTheme="minorHAnsi" w:hAnsiTheme="minorHAnsi" w:cstheme="minorHAnsi"/>
          <w:lang w:val="ro-MD"/>
        </w:rPr>
        <w:t>836</w:t>
      </w:r>
      <w:r w:rsidR="00081BB8" w:rsidRPr="000219BF">
        <w:rPr>
          <w:rFonts w:asciiTheme="minorHAnsi" w:hAnsiTheme="minorHAnsi" w:cstheme="minorHAnsi"/>
          <w:lang w:val="ro-MD"/>
        </w:rPr>
        <w:t xml:space="preserve"> cazuri)</w:t>
      </w:r>
    </w:p>
    <w:p w14:paraId="386739AA" w14:textId="73DC73AC" w:rsidR="00643B90" w:rsidRPr="000219BF" w:rsidRDefault="00D614E2" w:rsidP="008C3383">
      <w:pPr>
        <w:pStyle w:val="BodyText"/>
        <w:ind w:left="709"/>
        <w:jc w:val="both"/>
        <w:rPr>
          <w:rFonts w:cstheme="minorHAnsi"/>
          <w:sz w:val="24"/>
          <w:szCs w:val="24"/>
          <w:lang w:val="ro-MD"/>
        </w:rPr>
      </w:pPr>
      <w:r>
        <w:rPr>
          <w:rFonts w:cstheme="minorHAnsi"/>
          <w:sz w:val="24"/>
          <w:szCs w:val="24"/>
          <w:lang w:val="ro-MD"/>
        </w:rPr>
        <w:t>428</w:t>
      </w:r>
      <w:r w:rsidR="006E41F5" w:rsidRPr="000219BF">
        <w:rPr>
          <w:rFonts w:cstheme="minorHAnsi"/>
          <w:sz w:val="24"/>
          <w:szCs w:val="24"/>
          <w:lang w:val="ro-MD"/>
        </w:rPr>
        <w:t xml:space="preserve"> cazuri cu tuberculoză drog-rezistentă (</w:t>
      </w:r>
      <w:r w:rsidRPr="00D614E2">
        <w:rPr>
          <w:rFonts w:cstheme="minorHAnsi"/>
          <w:sz w:val="24"/>
          <w:szCs w:val="24"/>
          <w:lang w:val="ro-MD"/>
        </w:rPr>
        <w:t>TB-RR și/sau TB-MDR</w:t>
      </w:r>
      <w:r w:rsidR="006E41F5" w:rsidRPr="000219BF">
        <w:rPr>
          <w:rFonts w:cstheme="minorHAnsi"/>
          <w:sz w:val="24"/>
          <w:szCs w:val="24"/>
          <w:lang w:val="ro-MD"/>
        </w:rPr>
        <w:t xml:space="preserve">), confirmate bacteriologic, au fost notificate, </w:t>
      </w:r>
      <w:r w:rsidR="006E41F5" w:rsidRPr="000219BF">
        <w:rPr>
          <w:rFonts w:cstheme="minorHAnsi"/>
          <w:b/>
          <w:bCs/>
          <w:sz w:val="24"/>
          <w:szCs w:val="24"/>
          <w:lang w:val="ro-MD"/>
        </w:rPr>
        <w:t xml:space="preserve">în </w:t>
      </w:r>
      <w:r w:rsidR="00B8563D">
        <w:rPr>
          <w:rFonts w:cstheme="minorHAnsi"/>
          <w:b/>
          <w:bCs/>
          <w:sz w:val="24"/>
          <w:szCs w:val="24"/>
          <w:lang w:val="ro-MD"/>
        </w:rPr>
        <w:t>anul 2</w:t>
      </w:r>
      <w:r w:rsidR="006E41F5" w:rsidRPr="000219BF">
        <w:rPr>
          <w:rFonts w:cstheme="minorHAnsi"/>
          <w:b/>
          <w:bCs/>
          <w:sz w:val="24"/>
          <w:szCs w:val="24"/>
          <w:lang w:val="ro-MD"/>
        </w:rPr>
        <w:t>023</w:t>
      </w:r>
      <w:r w:rsidR="006E41F5" w:rsidRPr="000219BF">
        <w:rPr>
          <w:rFonts w:cstheme="minorHAnsi"/>
          <w:sz w:val="24"/>
          <w:szCs w:val="24"/>
          <w:lang w:val="ro-MD"/>
        </w:rPr>
        <w:t xml:space="preserve">.                 </w:t>
      </w:r>
      <w:r w:rsidR="00643B90" w:rsidRPr="000219BF">
        <w:rPr>
          <w:rFonts w:cstheme="minorHAnsi"/>
          <w:sz w:val="24"/>
          <w:szCs w:val="24"/>
          <w:lang w:val="ro-MD"/>
        </w:rPr>
        <w:t xml:space="preserve">                                                  </w:t>
      </w:r>
    </w:p>
    <w:p w14:paraId="1D56E0F9" w14:textId="0103DFC6" w:rsidR="00081BB8" w:rsidRPr="000219BF" w:rsidRDefault="00081BB8" w:rsidP="00643B90">
      <w:pPr>
        <w:pStyle w:val="BodyText"/>
        <w:spacing w:line="240" w:lineRule="auto"/>
        <w:ind w:firstLine="720"/>
        <w:rPr>
          <w:rFonts w:cstheme="minorHAnsi"/>
          <w:sz w:val="24"/>
          <w:szCs w:val="24"/>
          <w:lang w:val="ro-MD"/>
        </w:rPr>
      </w:pPr>
      <w:r w:rsidRPr="000219BF">
        <w:rPr>
          <w:rFonts w:cstheme="minorHAnsi"/>
          <w:sz w:val="24"/>
          <w:szCs w:val="24"/>
          <w:lang w:val="ro-MD"/>
        </w:rPr>
        <w:t xml:space="preserve">Indicator realizat în proporție de </w:t>
      </w:r>
      <w:r w:rsidR="006E41F5" w:rsidRPr="000219BF">
        <w:rPr>
          <w:rFonts w:cstheme="minorHAnsi"/>
          <w:b/>
          <w:sz w:val="24"/>
          <w:szCs w:val="24"/>
          <w:lang w:val="ro-MD"/>
        </w:rPr>
        <w:t>5</w:t>
      </w:r>
      <w:r w:rsidR="00B8563D">
        <w:rPr>
          <w:rFonts w:cstheme="minorHAnsi"/>
          <w:b/>
          <w:sz w:val="24"/>
          <w:szCs w:val="24"/>
          <w:lang w:val="ro-MD"/>
        </w:rPr>
        <w:t>1</w:t>
      </w:r>
      <w:r w:rsidRPr="000219BF">
        <w:rPr>
          <w:rFonts w:cstheme="minorHAnsi"/>
          <w:b/>
          <w:sz w:val="24"/>
          <w:szCs w:val="24"/>
          <w:lang w:val="ro-MD"/>
        </w:rPr>
        <w:t>%</w:t>
      </w:r>
      <w:r w:rsidR="00884705" w:rsidRPr="000219BF">
        <w:rPr>
          <w:rFonts w:cstheme="minorHAnsi"/>
          <w:b/>
          <w:sz w:val="24"/>
          <w:szCs w:val="24"/>
          <w:lang w:val="ro-MD"/>
        </w:rPr>
        <w:t>*</w:t>
      </w:r>
      <w:r w:rsidRPr="000219BF">
        <w:rPr>
          <w:rFonts w:cstheme="minorHAnsi"/>
          <w:b/>
          <w:sz w:val="24"/>
          <w:szCs w:val="24"/>
          <w:lang w:val="ro-MD"/>
        </w:rPr>
        <w:t xml:space="preserve"> </w:t>
      </w:r>
    </w:p>
    <w:p w14:paraId="64A49336" w14:textId="0E0E5D15" w:rsidR="006C627B" w:rsidRPr="000219BF" w:rsidRDefault="00884705" w:rsidP="00AD7127">
      <w:pPr>
        <w:pStyle w:val="BodyText"/>
        <w:spacing w:line="240" w:lineRule="auto"/>
        <w:ind w:left="720"/>
        <w:jc w:val="both"/>
        <w:rPr>
          <w:rFonts w:cstheme="minorHAnsi"/>
          <w:i/>
          <w:iCs/>
          <w:lang w:val="ro-MD"/>
        </w:rPr>
      </w:pPr>
      <w:r w:rsidRPr="000219BF">
        <w:rPr>
          <w:rFonts w:cstheme="minorHAnsi"/>
          <w:i/>
          <w:iCs/>
          <w:lang w:val="ro-MD"/>
        </w:rPr>
        <w:t>*</w:t>
      </w:r>
      <w:r w:rsidR="00643B90" w:rsidRPr="000219BF">
        <w:rPr>
          <w:rFonts w:cstheme="minorHAnsi"/>
          <w:i/>
          <w:iCs/>
          <w:lang w:val="ro-MD"/>
        </w:rPr>
        <w:t xml:space="preserve">Notă </w:t>
      </w:r>
      <w:r w:rsidR="00982E0A">
        <w:rPr>
          <w:rFonts w:cstheme="minorHAnsi"/>
          <w:i/>
          <w:iCs/>
          <w:lang w:val="ro-MD"/>
        </w:rPr>
        <w:t>–</w:t>
      </w:r>
      <w:r w:rsidR="00643B90" w:rsidRPr="000219BF">
        <w:rPr>
          <w:rFonts w:cstheme="minorHAnsi"/>
          <w:i/>
          <w:iCs/>
          <w:lang w:val="ro-MD"/>
        </w:rPr>
        <w:t xml:space="preserve"> Reducerea numărului de pacienți </w:t>
      </w:r>
      <w:r w:rsidR="000D657C" w:rsidRPr="000219BF">
        <w:rPr>
          <w:rFonts w:cstheme="minorHAnsi"/>
          <w:i/>
          <w:iCs/>
          <w:lang w:val="ro-MD"/>
        </w:rPr>
        <w:t xml:space="preserve">cu </w:t>
      </w:r>
      <w:r w:rsidR="00D614E2" w:rsidRPr="000219BF">
        <w:rPr>
          <w:rFonts w:cstheme="minorHAnsi"/>
          <w:i/>
          <w:iCs/>
          <w:lang w:val="ro-MD"/>
        </w:rPr>
        <w:t>TB</w:t>
      </w:r>
      <w:r w:rsidR="00D614E2">
        <w:rPr>
          <w:rFonts w:cstheme="minorHAnsi"/>
          <w:i/>
          <w:iCs/>
          <w:lang w:val="ro-MD"/>
        </w:rPr>
        <w:t>-</w:t>
      </w:r>
      <w:r w:rsidR="00643B90" w:rsidRPr="000219BF">
        <w:rPr>
          <w:rFonts w:cstheme="minorHAnsi"/>
          <w:i/>
          <w:iCs/>
          <w:lang w:val="ro-MD"/>
        </w:rPr>
        <w:t>MDR notificați</w:t>
      </w:r>
      <w:r w:rsidR="000B7BC4">
        <w:rPr>
          <w:rFonts w:cstheme="minorHAnsi"/>
          <w:i/>
          <w:iCs/>
          <w:lang w:val="ro-MD"/>
        </w:rPr>
        <w:t>, în ultimii ani</w:t>
      </w:r>
      <w:r w:rsidR="00CF00BA" w:rsidRPr="000219BF">
        <w:rPr>
          <w:rFonts w:cstheme="minorHAnsi"/>
          <w:i/>
          <w:iCs/>
          <w:lang w:val="ro-MD"/>
        </w:rPr>
        <w:t xml:space="preserve"> (</w:t>
      </w:r>
      <w:r w:rsidR="00982E0A" w:rsidRPr="00982E0A">
        <w:rPr>
          <w:rFonts w:cstheme="minorHAnsi"/>
          <w:i/>
          <w:iCs/>
          <w:lang w:val="ro-MD"/>
        </w:rPr>
        <w:t xml:space="preserve">2022 - </w:t>
      </w:r>
      <w:proofErr w:type="spellStart"/>
      <w:r w:rsidR="00982E0A" w:rsidRPr="00982E0A">
        <w:rPr>
          <w:rFonts w:cstheme="minorHAnsi"/>
          <w:i/>
          <w:iCs/>
          <w:lang w:val="ro-MD"/>
        </w:rPr>
        <w:t>abs</w:t>
      </w:r>
      <w:proofErr w:type="spellEnd"/>
      <w:r w:rsidR="00982E0A" w:rsidRPr="00982E0A">
        <w:rPr>
          <w:rFonts w:cstheme="minorHAnsi"/>
          <w:i/>
          <w:iCs/>
          <w:lang w:val="ro-MD"/>
        </w:rPr>
        <w:t xml:space="preserve">. 401; 2021 - </w:t>
      </w:r>
      <w:proofErr w:type="spellStart"/>
      <w:r w:rsidR="00982E0A" w:rsidRPr="00982E0A">
        <w:rPr>
          <w:rFonts w:cstheme="minorHAnsi"/>
          <w:i/>
          <w:iCs/>
          <w:lang w:val="ro-MD"/>
        </w:rPr>
        <w:t>abs</w:t>
      </w:r>
      <w:proofErr w:type="spellEnd"/>
      <w:r w:rsidR="00982E0A" w:rsidRPr="00982E0A">
        <w:rPr>
          <w:rFonts w:cstheme="minorHAnsi"/>
          <w:i/>
          <w:iCs/>
          <w:lang w:val="ro-MD"/>
        </w:rPr>
        <w:t xml:space="preserve">. 462; 2020* – </w:t>
      </w:r>
      <w:proofErr w:type="spellStart"/>
      <w:r w:rsidR="00982E0A" w:rsidRPr="00982E0A">
        <w:rPr>
          <w:rFonts w:cstheme="minorHAnsi"/>
          <w:i/>
          <w:iCs/>
          <w:lang w:val="ro-MD"/>
        </w:rPr>
        <w:t>abs</w:t>
      </w:r>
      <w:proofErr w:type="spellEnd"/>
      <w:r w:rsidR="00982E0A" w:rsidRPr="00982E0A">
        <w:rPr>
          <w:rFonts w:cstheme="minorHAnsi"/>
          <w:i/>
          <w:iCs/>
          <w:lang w:val="ro-MD"/>
        </w:rPr>
        <w:t xml:space="preserve">. 438; 2019 – </w:t>
      </w:r>
      <w:proofErr w:type="spellStart"/>
      <w:r w:rsidR="00982E0A" w:rsidRPr="00982E0A">
        <w:rPr>
          <w:rFonts w:cstheme="minorHAnsi"/>
          <w:i/>
          <w:iCs/>
          <w:lang w:val="ro-MD"/>
        </w:rPr>
        <w:t>abs</w:t>
      </w:r>
      <w:proofErr w:type="spellEnd"/>
      <w:r w:rsidR="00982E0A" w:rsidRPr="00982E0A">
        <w:rPr>
          <w:rFonts w:cstheme="minorHAnsi"/>
          <w:i/>
          <w:iCs/>
          <w:lang w:val="ro-MD"/>
        </w:rPr>
        <w:t xml:space="preserve">. 631; 2018 – </w:t>
      </w:r>
      <w:proofErr w:type="spellStart"/>
      <w:r w:rsidR="00982E0A" w:rsidRPr="00982E0A">
        <w:rPr>
          <w:rFonts w:cstheme="minorHAnsi"/>
          <w:i/>
          <w:iCs/>
          <w:lang w:val="ro-MD"/>
        </w:rPr>
        <w:t>abs</w:t>
      </w:r>
      <w:proofErr w:type="spellEnd"/>
      <w:r w:rsidR="00982E0A" w:rsidRPr="00982E0A">
        <w:rPr>
          <w:rFonts w:cstheme="minorHAnsi"/>
          <w:i/>
          <w:iCs/>
          <w:lang w:val="ro-MD"/>
        </w:rPr>
        <w:t xml:space="preserve">. 811; 2017 – </w:t>
      </w:r>
      <w:proofErr w:type="spellStart"/>
      <w:r w:rsidR="00982E0A" w:rsidRPr="00982E0A">
        <w:rPr>
          <w:rFonts w:cstheme="minorHAnsi"/>
          <w:i/>
          <w:iCs/>
          <w:lang w:val="ro-MD"/>
        </w:rPr>
        <w:t>abs</w:t>
      </w:r>
      <w:proofErr w:type="spellEnd"/>
      <w:r w:rsidR="00982E0A" w:rsidRPr="00982E0A">
        <w:rPr>
          <w:rFonts w:cstheme="minorHAnsi"/>
          <w:i/>
          <w:iCs/>
          <w:lang w:val="ro-MD"/>
        </w:rPr>
        <w:t>. 736)</w:t>
      </w:r>
      <w:r w:rsidR="00CF00BA" w:rsidRPr="000219BF">
        <w:rPr>
          <w:rFonts w:cstheme="minorHAnsi"/>
          <w:i/>
          <w:iCs/>
          <w:lang w:val="ro-MD"/>
        </w:rPr>
        <w:t xml:space="preserve">, </w:t>
      </w:r>
      <w:r w:rsidR="00643B90" w:rsidRPr="000219BF">
        <w:rPr>
          <w:rFonts w:cstheme="minorHAnsi"/>
          <w:i/>
          <w:iCs/>
          <w:lang w:val="ro-MD"/>
        </w:rPr>
        <w:t>este în directă corespundere cu scăderea incidenței TB</w:t>
      </w:r>
      <w:r w:rsidR="000D657C" w:rsidRPr="000219BF">
        <w:rPr>
          <w:rFonts w:cstheme="minorHAnsi"/>
          <w:i/>
          <w:iCs/>
          <w:lang w:val="ro-MD"/>
        </w:rPr>
        <w:t>, inclusiv în contextul pandemiei COVID-19</w:t>
      </w:r>
      <w:r w:rsidR="00643B90" w:rsidRPr="000219BF">
        <w:rPr>
          <w:rFonts w:cstheme="minorHAnsi"/>
          <w:i/>
          <w:iCs/>
          <w:lang w:val="ro-MD"/>
        </w:rPr>
        <w:t>.</w:t>
      </w:r>
    </w:p>
    <w:p w14:paraId="37D07D90" w14:textId="59D26E52" w:rsidR="00081BB8" w:rsidRPr="000219BF" w:rsidRDefault="00941803" w:rsidP="00EC1ED5">
      <w:pPr>
        <w:spacing w:after="120"/>
        <w:jc w:val="both"/>
        <w:rPr>
          <w:rFonts w:asciiTheme="minorHAnsi" w:hAnsiTheme="minorHAnsi" w:cstheme="minorHAnsi"/>
          <w:lang w:val="ro-MD"/>
        </w:rPr>
      </w:pPr>
      <w:r w:rsidRPr="000219BF">
        <w:rPr>
          <w:rFonts w:asciiTheme="minorHAnsi" w:hAnsiTheme="minorHAnsi" w:cstheme="minorHAnsi"/>
          <w:b/>
          <w:bCs/>
          <w:lang w:val="ro-MD"/>
        </w:rPr>
        <w:t>MDR TB-3⁽ᴹ⁾:</w:t>
      </w:r>
      <w:r w:rsidRPr="000219BF">
        <w:rPr>
          <w:rFonts w:asciiTheme="minorHAnsi" w:hAnsiTheme="minorHAnsi" w:cstheme="minorHAnsi"/>
          <w:lang w:val="ro-MD"/>
        </w:rPr>
        <w:t xml:space="preserve"> Numărul cazurilor cu tuberculoză drog-rezistentă (</w:t>
      </w:r>
      <w:r w:rsidR="00D614E2" w:rsidRPr="00D614E2">
        <w:rPr>
          <w:rFonts w:asciiTheme="minorHAnsi" w:hAnsiTheme="minorHAnsi" w:cstheme="minorHAnsi"/>
          <w:lang w:val="ro-MD"/>
        </w:rPr>
        <w:t>TB-RR și/sau TB-MDR</w:t>
      </w:r>
      <w:r w:rsidRPr="000219BF">
        <w:rPr>
          <w:rFonts w:asciiTheme="minorHAnsi" w:hAnsiTheme="minorHAnsi" w:cstheme="minorHAnsi"/>
          <w:lang w:val="ro-MD"/>
        </w:rPr>
        <w:t xml:space="preserve">), confirmate bacteriologic, care au demarat tratamentul DOTS-Plus, în perioada raportată </w:t>
      </w:r>
      <w:r w:rsidR="00081BB8" w:rsidRPr="000219BF">
        <w:rPr>
          <w:rFonts w:asciiTheme="minorHAnsi" w:hAnsiTheme="minorHAnsi" w:cstheme="minorHAnsi"/>
          <w:lang w:val="ro-MD"/>
        </w:rPr>
        <w:t xml:space="preserve">– </w:t>
      </w:r>
      <w:r w:rsidR="000D5B35" w:rsidRPr="000D5B35">
        <w:rPr>
          <w:rFonts w:asciiTheme="minorHAnsi" w:hAnsiTheme="minorHAnsi" w:cstheme="minorHAnsi"/>
          <w:lang w:val="ro-MD"/>
        </w:rPr>
        <w:t>518</w:t>
      </w:r>
      <w:r w:rsidR="00081BB8" w:rsidRPr="000219BF">
        <w:rPr>
          <w:rFonts w:asciiTheme="minorHAnsi" w:hAnsiTheme="minorHAnsi" w:cstheme="minorHAnsi"/>
          <w:lang w:val="ro-MD"/>
        </w:rPr>
        <w:t xml:space="preserve"> (ținta: </w:t>
      </w:r>
      <w:r w:rsidR="000D5B35">
        <w:rPr>
          <w:rFonts w:asciiTheme="minorHAnsi" w:hAnsiTheme="minorHAnsi" w:cstheme="minorHAnsi"/>
          <w:lang w:val="ro-MD"/>
        </w:rPr>
        <w:t>836</w:t>
      </w:r>
      <w:r w:rsidR="001E664A" w:rsidRPr="000219BF">
        <w:rPr>
          <w:rFonts w:asciiTheme="minorHAnsi" w:hAnsiTheme="minorHAnsi" w:cstheme="minorHAnsi"/>
          <w:lang w:val="ro-MD"/>
        </w:rPr>
        <w:t xml:space="preserve"> cazuri</w:t>
      </w:r>
      <w:r w:rsidR="00081BB8" w:rsidRPr="000219BF">
        <w:rPr>
          <w:rFonts w:asciiTheme="minorHAnsi" w:hAnsiTheme="minorHAnsi" w:cstheme="minorHAnsi"/>
          <w:lang w:val="ro-MD"/>
        </w:rPr>
        <w:t>)</w:t>
      </w:r>
    </w:p>
    <w:p w14:paraId="730F98CD" w14:textId="21F0B15B" w:rsidR="00D46EBF" w:rsidRPr="000219BF" w:rsidRDefault="000D5B35" w:rsidP="001E664A">
      <w:pPr>
        <w:pStyle w:val="BodyText"/>
        <w:spacing w:line="240" w:lineRule="auto"/>
        <w:ind w:left="720"/>
        <w:jc w:val="both"/>
        <w:rPr>
          <w:rFonts w:cstheme="minorHAnsi"/>
          <w:sz w:val="24"/>
          <w:szCs w:val="24"/>
          <w:lang w:val="ro-MD"/>
        </w:rPr>
      </w:pPr>
      <w:r>
        <w:rPr>
          <w:rFonts w:cstheme="minorHAnsi"/>
          <w:sz w:val="24"/>
          <w:szCs w:val="24"/>
          <w:lang w:val="ro-MD"/>
        </w:rPr>
        <w:t>518</w:t>
      </w:r>
      <w:r w:rsidR="006E41F5" w:rsidRPr="000219BF">
        <w:rPr>
          <w:rFonts w:cstheme="minorHAnsi"/>
          <w:sz w:val="24"/>
          <w:szCs w:val="24"/>
          <w:lang w:val="ro-MD"/>
        </w:rPr>
        <w:t xml:space="preserve"> cazuri cu tuberculoză drog-rezistentă (</w:t>
      </w:r>
      <w:r w:rsidR="00D614E2" w:rsidRPr="00D614E2">
        <w:rPr>
          <w:rFonts w:cstheme="minorHAnsi"/>
          <w:sz w:val="24"/>
          <w:szCs w:val="24"/>
          <w:lang w:val="ro-MD"/>
        </w:rPr>
        <w:t>TB-RR și/sau TB-MDR</w:t>
      </w:r>
      <w:r w:rsidR="006E41F5" w:rsidRPr="000219BF">
        <w:rPr>
          <w:rFonts w:cstheme="minorHAnsi"/>
          <w:sz w:val="24"/>
          <w:szCs w:val="24"/>
          <w:lang w:val="ro-MD"/>
        </w:rPr>
        <w:t xml:space="preserve">), confirmate bacteriologic, au demarat tratamentul DOTS-Plus, </w:t>
      </w:r>
      <w:r w:rsidR="006E41F5" w:rsidRPr="000219BF">
        <w:rPr>
          <w:rFonts w:cstheme="minorHAnsi"/>
          <w:b/>
          <w:bCs/>
          <w:sz w:val="24"/>
          <w:szCs w:val="24"/>
          <w:lang w:val="ro-MD"/>
        </w:rPr>
        <w:t xml:space="preserve">în </w:t>
      </w:r>
      <w:r w:rsidR="00B8563D">
        <w:rPr>
          <w:rFonts w:cstheme="minorHAnsi"/>
          <w:b/>
          <w:bCs/>
          <w:sz w:val="24"/>
          <w:szCs w:val="24"/>
          <w:lang w:val="ro-MD"/>
        </w:rPr>
        <w:t xml:space="preserve">anul </w:t>
      </w:r>
      <w:r w:rsidR="006E41F5" w:rsidRPr="000219BF">
        <w:rPr>
          <w:rFonts w:cstheme="minorHAnsi"/>
          <w:b/>
          <w:bCs/>
          <w:sz w:val="24"/>
          <w:szCs w:val="24"/>
          <w:lang w:val="ro-MD"/>
        </w:rPr>
        <w:t>2023</w:t>
      </w:r>
      <w:r w:rsidR="00186827" w:rsidRPr="000219BF">
        <w:rPr>
          <w:rFonts w:cstheme="minorHAnsi"/>
          <w:sz w:val="24"/>
          <w:szCs w:val="24"/>
          <w:lang w:val="ro-MD"/>
        </w:rPr>
        <w:t>.</w:t>
      </w:r>
      <w:r w:rsidR="00D46EBF" w:rsidRPr="000219BF">
        <w:rPr>
          <w:rFonts w:cstheme="minorHAnsi"/>
          <w:sz w:val="24"/>
          <w:szCs w:val="24"/>
          <w:lang w:val="ro-MD"/>
        </w:rPr>
        <w:t xml:space="preserve">   </w:t>
      </w:r>
    </w:p>
    <w:p w14:paraId="34E0AC68" w14:textId="6A1D7ED6" w:rsidR="00942376" w:rsidRPr="000219BF" w:rsidRDefault="00081BB8" w:rsidP="001E664A">
      <w:pPr>
        <w:pStyle w:val="BodyText"/>
        <w:spacing w:line="240" w:lineRule="auto"/>
        <w:ind w:left="720"/>
        <w:jc w:val="both"/>
        <w:rPr>
          <w:rFonts w:cstheme="minorHAnsi"/>
          <w:sz w:val="24"/>
          <w:szCs w:val="24"/>
          <w:lang w:val="ro-MD"/>
        </w:rPr>
      </w:pPr>
      <w:r w:rsidRPr="000219BF">
        <w:rPr>
          <w:rFonts w:cstheme="minorHAnsi"/>
          <w:sz w:val="24"/>
          <w:szCs w:val="24"/>
          <w:lang w:val="ro-MD"/>
        </w:rPr>
        <w:t xml:space="preserve">Indicator </w:t>
      </w:r>
      <w:bookmarkStart w:id="27" w:name="_Hlk514771944"/>
      <w:r w:rsidRPr="000219BF">
        <w:rPr>
          <w:rFonts w:cstheme="minorHAnsi"/>
          <w:sz w:val="24"/>
          <w:szCs w:val="24"/>
          <w:lang w:val="ro-MD"/>
        </w:rPr>
        <w:t xml:space="preserve">realizat </w:t>
      </w:r>
      <w:bookmarkEnd w:id="27"/>
      <w:r w:rsidRPr="000219BF">
        <w:rPr>
          <w:rFonts w:cstheme="minorHAnsi"/>
          <w:sz w:val="24"/>
          <w:szCs w:val="24"/>
          <w:lang w:val="ro-MD"/>
        </w:rPr>
        <w:t xml:space="preserve">în proporție de </w:t>
      </w:r>
      <w:r w:rsidR="00B8563D">
        <w:rPr>
          <w:rFonts w:cstheme="minorHAnsi"/>
          <w:b/>
          <w:bCs/>
          <w:sz w:val="24"/>
          <w:szCs w:val="24"/>
          <w:lang w:val="ro-MD"/>
        </w:rPr>
        <w:t>62</w:t>
      </w:r>
      <w:r w:rsidRPr="000219BF">
        <w:rPr>
          <w:rFonts w:cstheme="minorHAnsi"/>
          <w:b/>
          <w:bCs/>
          <w:sz w:val="24"/>
          <w:szCs w:val="24"/>
          <w:lang w:val="ro-MD"/>
        </w:rPr>
        <w:t>%</w:t>
      </w:r>
      <w:r w:rsidR="0032682A" w:rsidRPr="000219BF">
        <w:rPr>
          <w:rFonts w:cstheme="minorHAnsi"/>
          <w:b/>
          <w:bCs/>
          <w:sz w:val="24"/>
          <w:szCs w:val="24"/>
          <w:lang w:val="ro-MD"/>
        </w:rPr>
        <w:t>*</w:t>
      </w:r>
      <w:r w:rsidRPr="000219BF">
        <w:rPr>
          <w:rFonts w:cstheme="minorHAnsi"/>
          <w:sz w:val="24"/>
          <w:szCs w:val="24"/>
          <w:lang w:val="ro-MD"/>
        </w:rPr>
        <w:t xml:space="preserve"> </w:t>
      </w:r>
      <w:r w:rsidR="001E664A" w:rsidRPr="000219BF">
        <w:rPr>
          <w:rFonts w:cstheme="minorHAnsi"/>
          <w:sz w:val="24"/>
          <w:szCs w:val="24"/>
          <w:lang w:val="ro-MD"/>
        </w:rPr>
        <w:t xml:space="preserve"> </w:t>
      </w:r>
    </w:p>
    <w:p w14:paraId="0CA78FA1" w14:textId="7D36C02C" w:rsidR="00AD7127" w:rsidRPr="000D5B35" w:rsidRDefault="0032682A" w:rsidP="000D5B35">
      <w:pPr>
        <w:pStyle w:val="BodyText"/>
        <w:spacing w:line="240" w:lineRule="auto"/>
        <w:ind w:left="720"/>
        <w:jc w:val="both"/>
        <w:rPr>
          <w:rFonts w:cstheme="minorHAnsi"/>
          <w:i/>
          <w:iCs/>
          <w:lang w:val="ro-MD"/>
        </w:rPr>
      </w:pPr>
      <w:bookmarkStart w:id="28" w:name="_Hlk99634122"/>
      <w:r w:rsidRPr="000219BF">
        <w:rPr>
          <w:rFonts w:cstheme="minorHAnsi"/>
          <w:i/>
          <w:iCs/>
          <w:lang w:val="ro-MD"/>
        </w:rPr>
        <w:t xml:space="preserve">*Notă - Reducerea numărului de pacienți cu </w:t>
      </w:r>
      <w:r w:rsidR="00D614E2" w:rsidRPr="00D614E2">
        <w:rPr>
          <w:rFonts w:cstheme="minorHAnsi"/>
          <w:i/>
          <w:iCs/>
          <w:lang w:val="ro-MD"/>
        </w:rPr>
        <w:t>TB-RR și/sau TB-MDR</w:t>
      </w:r>
      <w:r w:rsidRPr="000219BF">
        <w:rPr>
          <w:rFonts w:cstheme="minorHAnsi"/>
          <w:i/>
          <w:iCs/>
          <w:lang w:val="ro-MD"/>
        </w:rPr>
        <w:t>, înrolați în tratamentul DOTS-Plus</w:t>
      </w:r>
      <w:r w:rsidR="000B7BC4">
        <w:rPr>
          <w:rFonts w:cstheme="minorHAnsi"/>
          <w:i/>
          <w:iCs/>
          <w:lang w:val="ro-MD"/>
        </w:rPr>
        <w:t>, în ultimii ani</w:t>
      </w:r>
      <w:r w:rsidR="0059367E" w:rsidRPr="000219BF">
        <w:rPr>
          <w:rFonts w:cstheme="minorHAnsi"/>
          <w:i/>
          <w:iCs/>
          <w:lang w:val="ro-MD"/>
        </w:rPr>
        <w:t xml:space="preserve"> (</w:t>
      </w:r>
      <w:r w:rsidR="000D5B35" w:rsidRPr="000D5B35">
        <w:rPr>
          <w:rFonts w:cstheme="minorHAnsi"/>
          <w:i/>
          <w:iCs/>
          <w:lang w:val="ro-MD"/>
        </w:rPr>
        <w:t xml:space="preserve">2022 - </w:t>
      </w:r>
      <w:proofErr w:type="spellStart"/>
      <w:r w:rsidR="000D5B35" w:rsidRPr="000D5B35">
        <w:rPr>
          <w:rFonts w:cstheme="minorHAnsi"/>
          <w:i/>
          <w:iCs/>
          <w:lang w:val="ro-MD"/>
        </w:rPr>
        <w:t>abs</w:t>
      </w:r>
      <w:proofErr w:type="spellEnd"/>
      <w:r w:rsidR="000D5B35" w:rsidRPr="000D5B35">
        <w:rPr>
          <w:rFonts w:cstheme="minorHAnsi"/>
          <w:i/>
          <w:iCs/>
          <w:lang w:val="ro-MD"/>
        </w:rPr>
        <w:t xml:space="preserve">. 490; 2021 - </w:t>
      </w:r>
      <w:proofErr w:type="spellStart"/>
      <w:r w:rsidR="000D5B35" w:rsidRPr="000D5B35">
        <w:rPr>
          <w:rFonts w:cstheme="minorHAnsi"/>
          <w:i/>
          <w:iCs/>
          <w:lang w:val="ro-MD"/>
        </w:rPr>
        <w:t>abs</w:t>
      </w:r>
      <w:proofErr w:type="spellEnd"/>
      <w:r w:rsidR="000D5B35" w:rsidRPr="000D5B35">
        <w:rPr>
          <w:rFonts w:cstheme="minorHAnsi"/>
          <w:i/>
          <w:iCs/>
          <w:lang w:val="ro-MD"/>
        </w:rPr>
        <w:t xml:space="preserve">. 574; 2020* – </w:t>
      </w:r>
      <w:proofErr w:type="spellStart"/>
      <w:r w:rsidR="000D5B35" w:rsidRPr="000D5B35">
        <w:rPr>
          <w:rFonts w:cstheme="minorHAnsi"/>
          <w:i/>
          <w:iCs/>
          <w:lang w:val="ro-MD"/>
        </w:rPr>
        <w:t>abs</w:t>
      </w:r>
      <w:proofErr w:type="spellEnd"/>
      <w:r w:rsidR="000D5B35" w:rsidRPr="000D5B35">
        <w:rPr>
          <w:rFonts w:cstheme="minorHAnsi"/>
          <w:i/>
          <w:iCs/>
          <w:lang w:val="ro-MD"/>
        </w:rPr>
        <w:t xml:space="preserve">. 538; 2019 – </w:t>
      </w:r>
      <w:proofErr w:type="spellStart"/>
      <w:r w:rsidR="000D5B35" w:rsidRPr="000D5B35">
        <w:rPr>
          <w:rFonts w:cstheme="minorHAnsi"/>
          <w:i/>
          <w:iCs/>
          <w:lang w:val="ro-MD"/>
        </w:rPr>
        <w:t>abs</w:t>
      </w:r>
      <w:proofErr w:type="spellEnd"/>
      <w:r w:rsidR="000D5B35" w:rsidRPr="000D5B35">
        <w:rPr>
          <w:rFonts w:cstheme="minorHAnsi"/>
          <w:i/>
          <w:iCs/>
          <w:lang w:val="ro-MD"/>
        </w:rPr>
        <w:t xml:space="preserve">. 883; 2018 – </w:t>
      </w:r>
      <w:proofErr w:type="spellStart"/>
      <w:r w:rsidR="000D5B35" w:rsidRPr="000D5B35">
        <w:rPr>
          <w:rFonts w:cstheme="minorHAnsi"/>
          <w:i/>
          <w:iCs/>
          <w:lang w:val="ro-MD"/>
        </w:rPr>
        <w:t>abs</w:t>
      </w:r>
      <w:proofErr w:type="spellEnd"/>
      <w:r w:rsidR="000D5B35" w:rsidRPr="000D5B35">
        <w:rPr>
          <w:rFonts w:cstheme="minorHAnsi"/>
          <w:i/>
          <w:iCs/>
          <w:lang w:val="ro-MD"/>
        </w:rPr>
        <w:t xml:space="preserve">. 943; 2017 – </w:t>
      </w:r>
      <w:proofErr w:type="spellStart"/>
      <w:r w:rsidR="000D5B35" w:rsidRPr="000D5B35">
        <w:rPr>
          <w:rFonts w:cstheme="minorHAnsi"/>
          <w:i/>
          <w:iCs/>
          <w:lang w:val="ro-MD"/>
        </w:rPr>
        <w:t>abs</w:t>
      </w:r>
      <w:proofErr w:type="spellEnd"/>
      <w:r w:rsidR="000D5B35" w:rsidRPr="000D5B35">
        <w:rPr>
          <w:rFonts w:cstheme="minorHAnsi"/>
          <w:i/>
          <w:iCs/>
          <w:lang w:val="ro-MD"/>
        </w:rPr>
        <w:t xml:space="preserve">. 984; 2016 – </w:t>
      </w:r>
      <w:proofErr w:type="spellStart"/>
      <w:r w:rsidR="000D5B35" w:rsidRPr="000D5B35">
        <w:rPr>
          <w:rFonts w:cstheme="minorHAnsi"/>
          <w:i/>
          <w:iCs/>
          <w:lang w:val="ro-MD"/>
        </w:rPr>
        <w:t>abs</w:t>
      </w:r>
      <w:proofErr w:type="spellEnd"/>
      <w:r w:rsidR="000D5B35" w:rsidRPr="000D5B35">
        <w:rPr>
          <w:rFonts w:cstheme="minorHAnsi"/>
          <w:i/>
          <w:iCs/>
          <w:lang w:val="ro-MD"/>
        </w:rPr>
        <w:t xml:space="preserve">. 1,037; 2015 – </w:t>
      </w:r>
      <w:proofErr w:type="spellStart"/>
      <w:r w:rsidR="000D5B35" w:rsidRPr="000D5B35">
        <w:rPr>
          <w:rFonts w:cstheme="minorHAnsi"/>
          <w:i/>
          <w:iCs/>
          <w:lang w:val="ro-MD"/>
        </w:rPr>
        <w:t>abs</w:t>
      </w:r>
      <w:proofErr w:type="spellEnd"/>
      <w:r w:rsidR="000D5B35" w:rsidRPr="000D5B35">
        <w:rPr>
          <w:rFonts w:cstheme="minorHAnsi"/>
          <w:i/>
          <w:iCs/>
          <w:lang w:val="ro-MD"/>
        </w:rPr>
        <w:t>. 1 ,020</w:t>
      </w:r>
      <w:r w:rsidR="0059367E" w:rsidRPr="000219BF">
        <w:rPr>
          <w:rFonts w:cstheme="minorHAnsi"/>
          <w:i/>
          <w:iCs/>
          <w:lang w:val="ro-MD"/>
        </w:rPr>
        <w:t>)</w:t>
      </w:r>
      <w:r w:rsidRPr="000219BF">
        <w:rPr>
          <w:rFonts w:cstheme="minorHAnsi"/>
          <w:i/>
          <w:iCs/>
          <w:lang w:val="ro-MD"/>
        </w:rPr>
        <w:t>, este în directă corespundere cu scăderea incidenței TB, inclusiv în contextul pandemiei COVID-19.</w:t>
      </w:r>
      <w:bookmarkEnd w:id="28"/>
    </w:p>
    <w:p w14:paraId="32ADB77E" w14:textId="77777777" w:rsidR="00D614E2" w:rsidRDefault="00D614E2" w:rsidP="001D1D1D">
      <w:pPr>
        <w:pStyle w:val="Subtitle"/>
        <w:spacing w:before="240" w:after="0" w:line="240" w:lineRule="auto"/>
        <w:jc w:val="both"/>
        <w:rPr>
          <w:b/>
          <w:u w:val="single"/>
          <w:lang w:val="ro-MD"/>
        </w:rPr>
      </w:pPr>
    </w:p>
    <w:p w14:paraId="1B68AC6F" w14:textId="319EC30E" w:rsidR="00171CA8" w:rsidRPr="001D1D1D" w:rsidRDefault="00620BA4" w:rsidP="001D1D1D">
      <w:pPr>
        <w:pStyle w:val="Subtitle"/>
        <w:spacing w:before="240" w:after="0" w:line="240" w:lineRule="auto"/>
        <w:jc w:val="both"/>
        <w:rPr>
          <w:b/>
          <w:u w:val="single"/>
          <w:lang w:val="ro-MD"/>
        </w:rPr>
      </w:pPr>
      <w:r w:rsidRPr="001D1D1D">
        <w:rPr>
          <w:b/>
          <w:u w:val="single"/>
          <w:lang w:val="ro-MD"/>
        </w:rPr>
        <w:lastRenderedPageBreak/>
        <w:t>Componenta HIV/SIDA</w:t>
      </w:r>
    </w:p>
    <w:p w14:paraId="1D27E1E9" w14:textId="5953AF26" w:rsidR="00AD7127" w:rsidRPr="000219BF" w:rsidRDefault="00646BEB" w:rsidP="00AD7127">
      <w:pPr>
        <w:contextualSpacing/>
        <w:jc w:val="both"/>
        <w:textAlignment w:val="baseline"/>
        <w:rPr>
          <w:rFonts w:ascii="Calibri" w:eastAsia="MS Mincho" w:hAnsi="Calibri"/>
          <w:lang w:val="ro-MD" w:eastAsia="ja-JP"/>
        </w:rPr>
      </w:pPr>
      <w:r w:rsidRPr="000219BF">
        <w:rPr>
          <w:rFonts w:ascii="Calibri" w:eastAsia="MS Mincho" w:hAnsi="Calibri"/>
          <w:lang w:val="ro-MD" w:eastAsia="ja-JP"/>
        </w:rPr>
        <w:t xml:space="preserve">În conformitate cu cadrul de performanță al Grantului Consolidat al Fondului Global, MDA-C-PCIMU nr. 1923, </w:t>
      </w:r>
      <w:r w:rsidRPr="000219BF">
        <w:rPr>
          <w:rFonts w:ascii="Calibri" w:eastAsia="MS Mincho" w:hAnsi="Calibri"/>
          <w:b/>
          <w:bCs/>
          <w:lang w:val="ro-MD" w:eastAsia="ja-JP"/>
        </w:rPr>
        <w:t>componenta HIV/SIDA</w:t>
      </w:r>
      <w:r w:rsidRPr="000219BF">
        <w:rPr>
          <w:rFonts w:ascii="Calibri" w:eastAsia="MS Mincho" w:hAnsi="Calibri"/>
          <w:lang w:val="ro-MD" w:eastAsia="ja-JP"/>
        </w:rPr>
        <w:t xml:space="preserve">, pentru indicatorii de impact și de rezultat durabil, precum și pentru cei de proces, în baza cărora se măsoară performanța grantului - țintele sunt anuale. Respectiv, </w:t>
      </w:r>
      <w:r w:rsidRPr="000219BF">
        <w:rPr>
          <w:rFonts w:ascii="Calibri" w:eastAsia="MS Mincho" w:hAnsi="Calibri"/>
          <w:u w:val="single"/>
          <w:lang w:val="ro-MD" w:eastAsia="ja-JP"/>
        </w:rPr>
        <w:t xml:space="preserve">la data de </w:t>
      </w:r>
      <w:r w:rsidR="003A4995" w:rsidRPr="003A4995">
        <w:rPr>
          <w:rFonts w:ascii="Calibri" w:eastAsia="MS Mincho" w:hAnsi="Calibri"/>
          <w:u w:val="single"/>
          <w:lang w:val="ro-MD" w:eastAsia="ja-JP"/>
        </w:rPr>
        <w:t>31 decembrie 2023</w:t>
      </w:r>
      <w:r w:rsidRPr="000219BF">
        <w:rPr>
          <w:rFonts w:ascii="Calibri" w:eastAsia="MS Mincho" w:hAnsi="Calibri"/>
          <w:lang w:val="ro-MD" w:eastAsia="ja-JP"/>
        </w:rPr>
        <w:t xml:space="preserve">, sunt raportabile </w:t>
      </w:r>
      <w:r w:rsidRPr="000219BF">
        <w:rPr>
          <w:rFonts w:ascii="Calibri" w:eastAsia="MS Mincho" w:hAnsi="Calibri"/>
          <w:b/>
          <w:bCs/>
          <w:lang w:val="ro-MD" w:eastAsia="ja-JP"/>
        </w:rPr>
        <w:t xml:space="preserve">datele </w:t>
      </w:r>
      <w:r w:rsidR="003A4995">
        <w:rPr>
          <w:rFonts w:ascii="Calibri" w:eastAsia="MS Mincho" w:hAnsi="Calibri"/>
          <w:b/>
          <w:bCs/>
          <w:lang w:val="ro-MD" w:eastAsia="ja-JP"/>
        </w:rPr>
        <w:t xml:space="preserve">preliminare </w:t>
      </w:r>
      <w:r w:rsidRPr="000219BF">
        <w:rPr>
          <w:rFonts w:ascii="Calibri" w:eastAsia="MS Mincho" w:hAnsi="Calibri"/>
          <w:lang w:val="ro-MD" w:eastAsia="ja-JP"/>
        </w:rPr>
        <w:t xml:space="preserve">pentru indicatorii de rezultat durabil și </w:t>
      </w:r>
      <w:r w:rsidRPr="000219BF">
        <w:rPr>
          <w:rFonts w:ascii="Calibri" w:eastAsia="MS Mincho" w:hAnsi="Calibri"/>
          <w:b/>
          <w:bCs/>
          <w:lang w:val="ro-MD" w:eastAsia="ja-JP"/>
        </w:rPr>
        <w:t xml:space="preserve">datele </w:t>
      </w:r>
      <w:r w:rsidR="003A4995" w:rsidRPr="003A4995">
        <w:rPr>
          <w:rFonts w:ascii="Calibri" w:eastAsia="MS Mincho" w:hAnsi="Calibri"/>
          <w:b/>
          <w:bCs/>
          <w:lang w:val="ro-MD" w:eastAsia="ja-JP"/>
        </w:rPr>
        <w:t>finale</w:t>
      </w:r>
      <w:r w:rsidRPr="000219BF">
        <w:rPr>
          <w:rFonts w:ascii="Calibri" w:eastAsia="MS Mincho" w:hAnsi="Calibri"/>
          <w:lang w:val="ro-MD" w:eastAsia="ja-JP"/>
        </w:rPr>
        <w:t xml:space="preserve"> pentru indicatorii de proces, precum urmează:</w:t>
      </w:r>
    </w:p>
    <w:p w14:paraId="52C4CC0B" w14:textId="77777777" w:rsidR="00646BEB" w:rsidRPr="000219BF" w:rsidRDefault="00646BEB" w:rsidP="00AD7127">
      <w:pPr>
        <w:contextualSpacing/>
        <w:jc w:val="both"/>
        <w:textAlignment w:val="baseline"/>
        <w:rPr>
          <w:rFonts w:ascii="Calibri" w:eastAsia="MS Mincho" w:hAnsi="Calibri"/>
          <w:lang w:val="ro-MD" w:eastAsia="ja-JP"/>
        </w:rPr>
      </w:pPr>
    </w:p>
    <w:p w14:paraId="3F5A56FF" w14:textId="7973C118" w:rsidR="00A3368D" w:rsidRPr="000219BF" w:rsidRDefault="00416D10" w:rsidP="00AD7127">
      <w:pPr>
        <w:pStyle w:val="BodyText"/>
        <w:spacing w:line="240" w:lineRule="auto"/>
        <w:jc w:val="both"/>
        <w:rPr>
          <w:rFonts w:cstheme="minorHAnsi"/>
          <w:b/>
          <w:i/>
          <w:sz w:val="24"/>
          <w:szCs w:val="24"/>
          <w:lang w:val="ro-MD"/>
        </w:rPr>
      </w:pPr>
      <w:r w:rsidRPr="000219BF">
        <w:rPr>
          <w:rFonts w:cstheme="minorHAnsi"/>
          <w:b/>
          <w:i/>
          <w:sz w:val="24"/>
          <w:szCs w:val="24"/>
          <w:lang w:val="ro-MD"/>
        </w:rPr>
        <w:t xml:space="preserve">Indicator de impact: </w:t>
      </w:r>
    </w:p>
    <w:p w14:paraId="48EDB086" w14:textId="50B7CF33" w:rsidR="00416D10" w:rsidRPr="000219BF" w:rsidRDefault="00416D10" w:rsidP="00416D10">
      <w:pPr>
        <w:contextualSpacing/>
        <w:jc w:val="both"/>
        <w:textAlignment w:val="baseline"/>
        <w:rPr>
          <w:rFonts w:asciiTheme="minorHAnsi" w:hAnsiTheme="minorHAnsi" w:cstheme="minorHAnsi"/>
          <w:lang w:val="ro-MD" w:eastAsia="en-US"/>
        </w:rPr>
      </w:pPr>
      <w:r w:rsidRPr="000219BF">
        <w:rPr>
          <w:rFonts w:ascii="Calibri" w:eastAsia="MS Mincho" w:hAnsi="Calibri"/>
          <w:b/>
          <w:bCs/>
          <w:lang w:val="ro-MD" w:eastAsia="ja-JP"/>
        </w:rPr>
        <w:t>HIV I-4:</w:t>
      </w:r>
      <w:r w:rsidRPr="000219BF">
        <w:rPr>
          <w:rFonts w:ascii="Calibri" w:eastAsia="MS Mincho" w:hAnsi="Calibri"/>
          <w:lang w:val="ro-MD" w:eastAsia="ja-JP"/>
        </w:rPr>
        <w:t xml:space="preserve"> Mortalitatea asociată cu SIDA la 100,000 </w:t>
      </w:r>
      <w:r w:rsidR="00FA6773" w:rsidRPr="000219BF">
        <w:rPr>
          <w:rFonts w:ascii="Calibri" w:eastAsia="MS Mincho" w:hAnsi="Calibri"/>
          <w:lang w:val="ro-MD" w:eastAsia="ja-JP"/>
        </w:rPr>
        <w:t>populație</w:t>
      </w:r>
      <w:r w:rsidRPr="000219BF">
        <w:rPr>
          <w:rFonts w:ascii="Calibri" w:eastAsia="MS Mincho" w:hAnsi="Calibri"/>
          <w:lang w:val="fr-FR" w:eastAsia="ja-JP"/>
        </w:rPr>
        <w:t xml:space="preserve"> </w:t>
      </w:r>
      <w:r w:rsidRPr="000219BF">
        <w:rPr>
          <w:rFonts w:asciiTheme="minorHAnsi" w:hAnsiTheme="minorHAnsi" w:cstheme="minorHAnsi"/>
          <w:lang w:val="ro-MD" w:eastAsia="en-US"/>
        </w:rPr>
        <w:t xml:space="preserve">– </w:t>
      </w:r>
      <w:r w:rsidR="007F7793">
        <w:rPr>
          <w:rFonts w:asciiTheme="minorHAnsi" w:hAnsiTheme="minorHAnsi" w:cstheme="minorHAnsi"/>
          <w:lang w:val="ro-MD" w:eastAsia="en-US"/>
        </w:rPr>
        <w:t xml:space="preserve">N/A </w:t>
      </w:r>
      <w:r w:rsidRPr="000219BF">
        <w:rPr>
          <w:rFonts w:asciiTheme="minorHAnsi" w:hAnsiTheme="minorHAnsi" w:cstheme="minorHAnsi"/>
          <w:lang w:val="ro-MD" w:eastAsia="en-US"/>
        </w:rPr>
        <w:t>(ținta: &lt;9,</w:t>
      </w:r>
      <w:r w:rsidR="007F7793">
        <w:rPr>
          <w:rFonts w:asciiTheme="minorHAnsi" w:hAnsiTheme="minorHAnsi" w:cstheme="minorHAnsi"/>
          <w:lang w:val="ro-MD" w:eastAsia="en-US"/>
        </w:rPr>
        <w:t>55</w:t>
      </w:r>
      <w:r w:rsidRPr="000219BF">
        <w:rPr>
          <w:rFonts w:asciiTheme="minorHAnsi" w:hAnsiTheme="minorHAnsi" w:cstheme="minorHAnsi"/>
          <w:lang w:val="ro-MD" w:eastAsia="en-US"/>
        </w:rPr>
        <w:t>)</w:t>
      </w:r>
    </w:p>
    <w:p w14:paraId="6199E70F" w14:textId="77777777" w:rsidR="00416D10" w:rsidRPr="000219BF" w:rsidRDefault="00416D10" w:rsidP="00416D10">
      <w:pPr>
        <w:pStyle w:val="BodyText"/>
        <w:spacing w:after="0" w:line="240" w:lineRule="auto"/>
        <w:jc w:val="both"/>
        <w:rPr>
          <w:rFonts w:cstheme="minorHAnsi"/>
          <w:b/>
          <w:lang w:val="ro-MD"/>
        </w:rPr>
      </w:pPr>
    </w:p>
    <w:p w14:paraId="6729C146" w14:textId="18F18500" w:rsidR="007F7793" w:rsidRDefault="007F7793" w:rsidP="00416D10">
      <w:pPr>
        <w:pStyle w:val="BodyText"/>
        <w:spacing w:line="240" w:lineRule="auto"/>
        <w:ind w:left="720"/>
        <w:jc w:val="both"/>
        <w:rPr>
          <w:lang w:val="fr-FR"/>
        </w:rPr>
      </w:pPr>
      <w:r>
        <w:rPr>
          <w:rFonts w:cstheme="minorHAnsi"/>
          <w:sz w:val="24"/>
          <w:szCs w:val="24"/>
          <w:lang w:val="ro-MD"/>
        </w:rPr>
        <w:t>Numărul de</w:t>
      </w:r>
      <w:r w:rsidR="004A6DFD" w:rsidRPr="000219BF">
        <w:rPr>
          <w:rFonts w:cstheme="minorHAnsi"/>
          <w:sz w:val="24"/>
          <w:szCs w:val="24"/>
          <w:lang w:val="ro-MD"/>
        </w:rPr>
        <w:t xml:space="preserve"> </w:t>
      </w:r>
      <w:r w:rsidR="00003AD5" w:rsidRPr="000219BF">
        <w:rPr>
          <w:rFonts w:cstheme="minorHAnsi"/>
          <w:sz w:val="24"/>
          <w:szCs w:val="24"/>
          <w:lang w:val="ro-MD"/>
        </w:rPr>
        <w:t xml:space="preserve">decese </w:t>
      </w:r>
      <w:r w:rsidR="007F4AC8" w:rsidRPr="000219BF">
        <w:rPr>
          <w:rFonts w:cstheme="minorHAnsi"/>
          <w:sz w:val="24"/>
          <w:szCs w:val="24"/>
          <w:lang w:val="ro-MD"/>
        </w:rPr>
        <w:t>estimate de SPECTRUM</w:t>
      </w:r>
      <w:r>
        <w:rPr>
          <w:rFonts w:cstheme="minorHAnsi"/>
          <w:sz w:val="24"/>
          <w:szCs w:val="24"/>
          <w:lang w:val="ro-MD"/>
        </w:rPr>
        <w:t>, care au</w:t>
      </w:r>
      <w:r w:rsidR="00003AD5" w:rsidRPr="000219BF">
        <w:rPr>
          <w:rFonts w:cstheme="minorHAnsi"/>
          <w:sz w:val="24"/>
          <w:szCs w:val="24"/>
          <w:lang w:val="ro-MD"/>
        </w:rPr>
        <w:t xml:space="preserve"> fost cauzate de HIV/SIDA,</w:t>
      </w:r>
      <w:r w:rsidR="00416D10" w:rsidRPr="000219BF">
        <w:rPr>
          <w:rFonts w:cstheme="minorHAnsi"/>
          <w:sz w:val="24"/>
          <w:szCs w:val="24"/>
          <w:lang w:val="ro-MD"/>
        </w:rPr>
        <w:t xml:space="preserve"> </w:t>
      </w:r>
      <w:r w:rsidR="00003AD5" w:rsidRPr="000219BF">
        <w:rPr>
          <w:rFonts w:cstheme="minorHAnsi"/>
          <w:sz w:val="24"/>
          <w:szCs w:val="24"/>
          <w:lang w:val="ro-MD"/>
        </w:rPr>
        <w:t>per 100 000 persoane</w:t>
      </w:r>
      <w:r w:rsidR="007F4AC8" w:rsidRPr="000219BF">
        <w:rPr>
          <w:rFonts w:cstheme="minorHAnsi"/>
          <w:sz w:val="24"/>
          <w:szCs w:val="24"/>
          <w:lang w:val="ro-MD"/>
        </w:rPr>
        <w:t xml:space="preserve">, </w:t>
      </w:r>
      <w:r w:rsidR="007F4AC8" w:rsidRPr="000219BF">
        <w:rPr>
          <w:rFonts w:cstheme="minorHAnsi"/>
          <w:b/>
          <w:bCs/>
          <w:sz w:val="24"/>
          <w:szCs w:val="24"/>
          <w:lang w:val="ro-MD"/>
        </w:rPr>
        <w:t>în anul 202</w:t>
      </w:r>
      <w:r>
        <w:rPr>
          <w:rFonts w:cstheme="minorHAnsi"/>
          <w:b/>
          <w:bCs/>
          <w:sz w:val="24"/>
          <w:szCs w:val="24"/>
          <w:lang w:val="ro-MD"/>
        </w:rPr>
        <w:t>3</w:t>
      </w:r>
      <w:r>
        <w:rPr>
          <w:rFonts w:cstheme="minorHAnsi"/>
          <w:sz w:val="24"/>
          <w:szCs w:val="24"/>
          <w:lang w:val="ro-MD"/>
        </w:rPr>
        <w:t xml:space="preserve"> – N/A</w:t>
      </w:r>
    </w:p>
    <w:p w14:paraId="6842173E" w14:textId="78A28A5C" w:rsidR="00416D10" w:rsidRPr="000219BF" w:rsidRDefault="007F7793" w:rsidP="00416D10">
      <w:pPr>
        <w:pStyle w:val="BodyText"/>
        <w:spacing w:line="240" w:lineRule="auto"/>
        <w:ind w:left="720"/>
        <w:jc w:val="both"/>
        <w:rPr>
          <w:rFonts w:cstheme="minorHAnsi"/>
          <w:sz w:val="24"/>
          <w:szCs w:val="24"/>
          <w:lang w:val="ro-MD"/>
        </w:rPr>
      </w:pPr>
      <w:bookmarkStart w:id="29" w:name="_Hlk161153153"/>
      <w:r>
        <w:rPr>
          <w:rFonts w:cstheme="minorHAnsi"/>
          <w:sz w:val="24"/>
          <w:szCs w:val="24"/>
          <w:lang w:val="ro-MD"/>
        </w:rPr>
        <w:t>E</w:t>
      </w:r>
      <w:r w:rsidRPr="007F7793">
        <w:rPr>
          <w:rFonts w:cstheme="minorHAnsi"/>
          <w:sz w:val="24"/>
          <w:szCs w:val="24"/>
          <w:lang w:val="ro-MD"/>
        </w:rPr>
        <w:t xml:space="preserve">stimările SPECTRUM 2024 pentru a. 2023 vor fi disponibile după 31 martie 2024.                                                      </w:t>
      </w:r>
    </w:p>
    <w:p w14:paraId="39D8F858" w14:textId="5E0DFA99" w:rsidR="00AD7127" w:rsidRPr="000219BF" w:rsidRDefault="00FA6773" w:rsidP="00AD7127">
      <w:pPr>
        <w:pStyle w:val="BodyText"/>
        <w:ind w:left="720"/>
        <w:jc w:val="both"/>
        <w:rPr>
          <w:rFonts w:cstheme="minorHAnsi"/>
          <w:i/>
          <w:iCs/>
          <w:lang w:val="ro-MD"/>
        </w:rPr>
      </w:pPr>
      <w:bookmarkStart w:id="30" w:name="_Hlk113620418"/>
      <w:bookmarkEnd w:id="29"/>
      <w:r w:rsidRPr="000219BF">
        <w:rPr>
          <w:rFonts w:cstheme="minorHAnsi"/>
          <w:i/>
          <w:iCs/>
          <w:lang w:val="ro-MD"/>
        </w:rPr>
        <w:t>*Notă –</w:t>
      </w:r>
      <w:bookmarkStart w:id="31" w:name="_Hlk113615381"/>
      <w:r w:rsidR="00CD133B" w:rsidRPr="000219BF">
        <w:rPr>
          <w:rFonts w:cstheme="minorHAnsi"/>
          <w:i/>
          <w:iCs/>
          <w:lang w:val="ro-MD"/>
        </w:rPr>
        <w:t xml:space="preserve"> C</w:t>
      </w:r>
      <w:r w:rsidR="009F5247" w:rsidRPr="000219BF">
        <w:rPr>
          <w:rFonts w:cstheme="minorHAnsi"/>
          <w:i/>
          <w:iCs/>
          <w:lang w:val="ro-MD"/>
        </w:rPr>
        <w:t>onform datelor generate de SPECTRUM</w:t>
      </w:r>
      <w:r w:rsidR="00B57E6B" w:rsidRPr="000219BF">
        <w:rPr>
          <w:rFonts w:cstheme="minorHAnsi"/>
          <w:i/>
          <w:iCs/>
          <w:lang w:val="ro-MD"/>
        </w:rPr>
        <w:t xml:space="preserve">, </w:t>
      </w:r>
      <w:r w:rsidR="004A6DFD" w:rsidRPr="000219BF">
        <w:rPr>
          <w:rFonts w:cstheme="minorHAnsi"/>
          <w:i/>
          <w:iCs/>
          <w:lang w:val="ro-MD"/>
        </w:rPr>
        <w:t>se observă menținerea unei rate înalte a mortalității asociate cu SIDA</w:t>
      </w:r>
      <w:r w:rsidR="00CD133B" w:rsidRPr="000219BF">
        <w:rPr>
          <w:rFonts w:cstheme="minorHAnsi"/>
          <w:i/>
          <w:iCs/>
          <w:lang w:val="ro-MD"/>
        </w:rPr>
        <w:t xml:space="preserve">, </w:t>
      </w:r>
      <w:r w:rsidR="00B57E6B" w:rsidRPr="000219BF">
        <w:rPr>
          <w:rFonts w:cstheme="minorHAnsi"/>
          <w:i/>
          <w:iCs/>
          <w:lang w:val="ro-MD"/>
        </w:rPr>
        <w:t>în ultimii ani</w:t>
      </w:r>
      <w:r w:rsidRPr="000219BF">
        <w:rPr>
          <w:rFonts w:cstheme="minorHAnsi"/>
          <w:i/>
          <w:iCs/>
          <w:lang w:val="ro-MD"/>
        </w:rPr>
        <w:t xml:space="preserve">: </w:t>
      </w:r>
      <w:r w:rsidR="007F7793" w:rsidRPr="007F7793">
        <w:rPr>
          <w:rFonts w:cstheme="minorHAnsi"/>
          <w:i/>
          <w:iCs/>
          <w:lang w:val="ro-MD"/>
        </w:rPr>
        <w:t>2022 (15.71 per 100 K); 2021 (16.01 per 100 K); 2020 (14.32 per 100 K); 2019 (14.76 per 100 K)</w:t>
      </w:r>
      <w:r w:rsidR="00C74396" w:rsidRPr="000219BF">
        <w:rPr>
          <w:rFonts w:cstheme="minorHAnsi"/>
          <w:i/>
          <w:iCs/>
          <w:lang w:val="ro-MD"/>
        </w:rPr>
        <w:t xml:space="preserve">. </w:t>
      </w:r>
      <w:bookmarkEnd w:id="30"/>
      <w:bookmarkEnd w:id="31"/>
      <w:r w:rsidR="00AE3F7D" w:rsidRPr="000219BF">
        <w:rPr>
          <w:rFonts w:cstheme="minorHAnsi"/>
          <w:i/>
          <w:iCs/>
          <w:lang w:val="ro-MD"/>
        </w:rPr>
        <w:t xml:space="preserve">Această dinamică este în directă corespundere cu cele mai înalte rate de abandon și cele mai joase rate privind </w:t>
      </w:r>
      <w:r w:rsidR="00694858" w:rsidRPr="000219BF">
        <w:rPr>
          <w:rFonts w:cstheme="minorHAnsi"/>
          <w:i/>
          <w:iCs/>
          <w:lang w:val="ro-MD"/>
        </w:rPr>
        <w:t xml:space="preserve">tratamentul </w:t>
      </w:r>
      <w:r w:rsidR="00AE3F7D" w:rsidRPr="000219BF">
        <w:rPr>
          <w:rFonts w:cstheme="minorHAnsi"/>
          <w:i/>
          <w:iCs/>
          <w:lang w:val="ro-MD"/>
        </w:rPr>
        <w:t>ARV inițiat primar</w:t>
      </w:r>
      <w:r w:rsidR="00694858" w:rsidRPr="000219BF">
        <w:rPr>
          <w:rFonts w:cstheme="minorHAnsi"/>
          <w:i/>
          <w:iCs/>
          <w:lang w:val="ro-MD"/>
        </w:rPr>
        <w:t>,</w:t>
      </w:r>
      <w:r w:rsidR="00AE3F7D" w:rsidRPr="000219BF">
        <w:rPr>
          <w:rFonts w:cstheme="minorHAnsi"/>
          <w:i/>
          <w:iCs/>
          <w:lang w:val="ro-MD"/>
        </w:rPr>
        <w:t xml:space="preserve"> înregistrate</w:t>
      </w:r>
      <w:r w:rsidR="00694858" w:rsidRPr="000219BF">
        <w:rPr>
          <w:rFonts w:cstheme="minorHAnsi"/>
          <w:i/>
          <w:iCs/>
          <w:lang w:val="ro-MD"/>
        </w:rPr>
        <w:t xml:space="preserve"> în anul 2020 comparativ cu anul 2019</w:t>
      </w:r>
      <w:r w:rsidR="00AE3F7D" w:rsidRPr="000219BF">
        <w:rPr>
          <w:rFonts w:cstheme="minorHAnsi"/>
          <w:i/>
          <w:iCs/>
          <w:lang w:val="ro-MD"/>
        </w:rPr>
        <w:t xml:space="preserve">, în contextul pandemiei COVID-19.    </w:t>
      </w:r>
      <w:r w:rsidR="009F5247" w:rsidRPr="000219BF">
        <w:rPr>
          <w:rFonts w:cstheme="minorHAnsi"/>
          <w:i/>
          <w:iCs/>
          <w:lang w:val="ro-MD"/>
        </w:rPr>
        <w:t xml:space="preserve"> </w:t>
      </w:r>
    </w:p>
    <w:p w14:paraId="7ADF344C" w14:textId="2EFCF893" w:rsidR="00FA6773" w:rsidRPr="000219BF" w:rsidRDefault="0001000C" w:rsidP="00884705">
      <w:pPr>
        <w:pStyle w:val="BodyText"/>
        <w:spacing w:line="240" w:lineRule="auto"/>
        <w:rPr>
          <w:rFonts w:cstheme="minorHAnsi"/>
          <w:b/>
          <w:i/>
          <w:sz w:val="24"/>
          <w:szCs w:val="24"/>
          <w:lang w:val="ro-MD"/>
        </w:rPr>
      </w:pPr>
      <w:r w:rsidRPr="000219BF">
        <w:rPr>
          <w:rFonts w:cstheme="minorHAnsi"/>
          <w:b/>
          <w:i/>
          <w:sz w:val="24"/>
          <w:szCs w:val="24"/>
          <w:lang w:val="ro-MD"/>
        </w:rPr>
        <w:t>Indicator</w:t>
      </w:r>
      <w:r w:rsidR="00FA6773" w:rsidRPr="000219BF">
        <w:rPr>
          <w:rFonts w:cstheme="minorHAnsi"/>
          <w:b/>
          <w:i/>
          <w:sz w:val="24"/>
          <w:szCs w:val="24"/>
          <w:lang w:val="ro-MD"/>
        </w:rPr>
        <w:t>i</w:t>
      </w:r>
      <w:r w:rsidRPr="000219BF">
        <w:rPr>
          <w:rFonts w:cstheme="minorHAnsi"/>
          <w:b/>
          <w:i/>
          <w:sz w:val="24"/>
          <w:szCs w:val="24"/>
          <w:lang w:val="ro-MD"/>
        </w:rPr>
        <w:t xml:space="preserve"> de rezultat (outcome): </w:t>
      </w:r>
    </w:p>
    <w:p w14:paraId="4E3BB166" w14:textId="7D2069C2" w:rsidR="00FA6773" w:rsidRPr="000219BF" w:rsidRDefault="00FA6773" w:rsidP="00FA6773">
      <w:pPr>
        <w:contextualSpacing/>
        <w:jc w:val="both"/>
        <w:textAlignment w:val="baseline"/>
        <w:rPr>
          <w:rFonts w:ascii="Calibri" w:eastAsia="MS Mincho" w:hAnsi="Calibri"/>
          <w:lang w:val="ro-MD" w:eastAsia="ja-JP"/>
        </w:rPr>
      </w:pPr>
      <w:r w:rsidRPr="000219BF">
        <w:rPr>
          <w:rFonts w:ascii="Calibri" w:eastAsia="MS Mincho" w:hAnsi="Calibri"/>
          <w:b/>
          <w:bCs/>
          <w:lang w:val="ro-MD" w:eastAsia="ja-JP"/>
        </w:rPr>
        <w:t>HIV O-11⁽ᴹ⁾:</w:t>
      </w:r>
      <w:r w:rsidRPr="000219BF">
        <w:rPr>
          <w:rFonts w:ascii="Calibri" w:eastAsia="MS Mincho" w:hAnsi="Calibri"/>
          <w:lang w:val="ro-MD" w:eastAsia="ja-JP"/>
        </w:rPr>
        <w:t xml:space="preserve"> Procentul PTH care își cunosc statutul HIV la sfârșitul perioadei de raportare – </w:t>
      </w:r>
      <w:bookmarkStart w:id="32" w:name="_Hlk113620510"/>
      <w:r w:rsidR="007F7793">
        <w:rPr>
          <w:rFonts w:ascii="Calibri" w:eastAsia="MS Mincho" w:hAnsi="Calibri"/>
          <w:lang w:val="ro-MD" w:eastAsia="ja-JP"/>
        </w:rPr>
        <w:t>N/A</w:t>
      </w:r>
      <w:r w:rsidRPr="000219BF">
        <w:rPr>
          <w:rFonts w:ascii="Calibri" w:eastAsia="MS Mincho" w:hAnsi="Calibri"/>
          <w:lang w:val="ro-MD" w:eastAsia="ja-JP"/>
        </w:rPr>
        <w:t xml:space="preserve"> </w:t>
      </w:r>
      <w:bookmarkEnd w:id="32"/>
      <w:r w:rsidRPr="000219BF">
        <w:rPr>
          <w:rFonts w:ascii="Calibri" w:eastAsia="MS Mincho" w:hAnsi="Calibri"/>
          <w:lang w:val="ro-MD" w:eastAsia="ja-JP"/>
        </w:rPr>
        <w:t xml:space="preserve">(ținta: </w:t>
      </w:r>
      <w:r w:rsidR="007F7793">
        <w:rPr>
          <w:rFonts w:ascii="Calibri" w:eastAsia="MS Mincho" w:hAnsi="Calibri"/>
          <w:lang w:val="ro-MD" w:eastAsia="ja-JP"/>
        </w:rPr>
        <w:t>81</w:t>
      </w:r>
      <w:r w:rsidRPr="000219BF">
        <w:rPr>
          <w:rFonts w:ascii="Calibri" w:eastAsia="MS Mincho" w:hAnsi="Calibri"/>
          <w:lang w:val="ro-MD" w:eastAsia="ja-JP"/>
        </w:rPr>
        <w:t>,</w:t>
      </w:r>
      <w:r w:rsidR="007F7793">
        <w:rPr>
          <w:rFonts w:ascii="Calibri" w:eastAsia="MS Mincho" w:hAnsi="Calibri"/>
          <w:lang w:val="ro-MD" w:eastAsia="ja-JP"/>
        </w:rPr>
        <w:t>50</w:t>
      </w:r>
      <w:r w:rsidRPr="000219BF">
        <w:rPr>
          <w:rFonts w:ascii="Calibri" w:eastAsia="MS Mincho" w:hAnsi="Calibri"/>
          <w:lang w:val="ro-MD" w:eastAsia="ja-JP"/>
        </w:rPr>
        <w:t>%)</w:t>
      </w:r>
    </w:p>
    <w:p w14:paraId="63117BE1" w14:textId="77777777" w:rsidR="00FA6773" w:rsidRPr="000219BF" w:rsidRDefault="00FA6773" w:rsidP="00FA6773">
      <w:pPr>
        <w:pStyle w:val="BodyText"/>
        <w:spacing w:after="0" w:line="240" w:lineRule="auto"/>
        <w:jc w:val="both"/>
        <w:rPr>
          <w:rFonts w:cstheme="minorHAnsi"/>
          <w:b/>
          <w:lang w:val="ro-MD"/>
        </w:rPr>
      </w:pPr>
    </w:p>
    <w:p w14:paraId="30CA612C" w14:textId="6305524D" w:rsidR="00FA6773" w:rsidRPr="000219BF" w:rsidRDefault="007F7793" w:rsidP="00003AD5">
      <w:pPr>
        <w:pStyle w:val="BodyText"/>
        <w:ind w:left="720"/>
        <w:jc w:val="both"/>
        <w:rPr>
          <w:rFonts w:cstheme="minorHAnsi"/>
          <w:sz w:val="24"/>
          <w:szCs w:val="24"/>
          <w:lang w:val="ro-MD"/>
        </w:rPr>
      </w:pPr>
      <w:r>
        <w:rPr>
          <w:rFonts w:cstheme="minorHAnsi"/>
          <w:sz w:val="24"/>
          <w:szCs w:val="24"/>
          <w:lang w:val="ro-MD"/>
        </w:rPr>
        <w:t xml:space="preserve">Numărul de </w:t>
      </w:r>
      <w:r w:rsidR="00281C58" w:rsidRPr="000219BF">
        <w:rPr>
          <w:rFonts w:cstheme="minorHAnsi"/>
          <w:sz w:val="24"/>
          <w:szCs w:val="24"/>
          <w:lang w:val="ro-MD"/>
        </w:rPr>
        <w:t xml:space="preserve">PTH </w:t>
      </w:r>
      <w:r>
        <w:rPr>
          <w:rFonts w:cstheme="minorHAnsi"/>
          <w:sz w:val="24"/>
          <w:szCs w:val="24"/>
          <w:lang w:val="ro-MD"/>
        </w:rPr>
        <w:t xml:space="preserve">care </w:t>
      </w:r>
      <w:r w:rsidR="00281C58" w:rsidRPr="000219BF">
        <w:rPr>
          <w:rFonts w:cstheme="minorHAnsi"/>
          <w:sz w:val="24"/>
          <w:szCs w:val="24"/>
          <w:lang w:val="ro-MD"/>
        </w:rPr>
        <w:t>își cuno</w:t>
      </w:r>
      <w:r w:rsidR="005B1CC5" w:rsidRPr="000219BF">
        <w:rPr>
          <w:rFonts w:cstheme="minorHAnsi"/>
          <w:sz w:val="24"/>
          <w:szCs w:val="24"/>
          <w:lang w:val="ro-MD"/>
        </w:rPr>
        <w:t>șteau</w:t>
      </w:r>
      <w:r w:rsidR="00281C58" w:rsidRPr="000219BF">
        <w:rPr>
          <w:rFonts w:cstheme="minorHAnsi"/>
          <w:sz w:val="24"/>
          <w:szCs w:val="24"/>
          <w:lang w:val="ro-MD"/>
        </w:rPr>
        <w:t xml:space="preserve"> statutul HIV, </w:t>
      </w:r>
      <w:r w:rsidR="00B717A9" w:rsidRPr="000219BF">
        <w:rPr>
          <w:rFonts w:cstheme="minorHAnsi"/>
          <w:b/>
          <w:bCs/>
          <w:sz w:val="24"/>
          <w:szCs w:val="24"/>
          <w:lang w:val="ro-MD"/>
        </w:rPr>
        <w:t>la sfârșitul anului 202</w:t>
      </w:r>
      <w:r>
        <w:rPr>
          <w:rFonts w:cstheme="minorHAnsi"/>
          <w:b/>
          <w:bCs/>
          <w:sz w:val="24"/>
          <w:szCs w:val="24"/>
          <w:lang w:val="ro-MD"/>
        </w:rPr>
        <w:t>3</w:t>
      </w:r>
      <w:r w:rsidR="00003AD5" w:rsidRPr="000219BF">
        <w:rPr>
          <w:rFonts w:cstheme="minorHAnsi"/>
          <w:sz w:val="24"/>
          <w:szCs w:val="24"/>
          <w:lang w:val="ro-MD"/>
        </w:rPr>
        <w:t xml:space="preserve">, </w:t>
      </w:r>
      <w:r w:rsidR="00281C58" w:rsidRPr="000219BF">
        <w:rPr>
          <w:rFonts w:cstheme="minorHAnsi"/>
          <w:sz w:val="24"/>
          <w:szCs w:val="24"/>
          <w:lang w:val="ro-MD"/>
        </w:rPr>
        <w:t xml:space="preserve">din </w:t>
      </w:r>
      <w:r>
        <w:rPr>
          <w:rFonts w:cstheme="minorHAnsi"/>
          <w:sz w:val="24"/>
          <w:szCs w:val="24"/>
          <w:lang w:val="ro-MD"/>
        </w:rPr>
        <w:t>numărul de</w:t>
      </w:r>
      <w:r w:rsidR="00281C58" w:rsidRPr="000219BF">
        <w:rPr>
          <w:rFonts w:cstheme="minorHAnsi"/>
          <w:sz w:val="24"/>
          <w:szCs w:val="24"/>
          <w:lang w:val="ro-MD"/>
        </w:rPr>
        <w:t xml:space="preserve"> </w:t>
      </w:r>
      <w:r w:rsidR="00FA6773" w:rsidRPr="000219BF">
        <w:rPr>
          <w:rFonts w:cstheme="minorHAnsi"/>
          <w:sz w:val="24"/>
          <w:szCs w:val="24"/>
          <w:lang w:val="ro-MD"/>
        </w:rPr>
        <w:t>PTH</w:t>
      </w:r>
      <w:r w:rsidR="00003AD5" w:rsidRPr="000219BF">
        <w:rPr>
          <w:rFonts w:cstheme="minorHAnsi"/>
          <w:sz w:val="24"/>
          <w:szCs w:val="24"/>
          <w:lang w:val="ro-MD"/>
        </w:rPr>
        <w:t xml:space="preserve"> </w:t>
      </w:r>
      <w:r w:rsidR="005B1CC5" w:rsidRPr="000219BF">
        <w:rPr>
          <w:rFonts w:cstheme="minorHAnsi"/>
          <w:sz w:val="24"/>
          <w:szCs w:val="24"/>
          <w:lang w:val="ro-MD"/>
        </w:rPr>
        <w:t xml:space="preserve">estimate de SPECTRUM, </w:t>
      </w:r>
      <w:r w:rsidR="00003AD5" w:rsidRPr="000219BF">
        <w:rPr>
          <w:rFonts w:cstheme="minorHAnsi"/>
          <w:sz w:val="24"/>
          <w:szCs w:val="24"/>
          <w:lang w:val="ro-MD"/>
        </w:rPr>
        <w:t xml:space="preserve">pentru </w:t>
      </w:r>
      <w:r w:rsidR="00003AD5" w:rsidRPr="000219BF">
        <w:rPr>
          <w:rFonts w:cstheme="minorHAnsi"/>
          <w:sz w:val="24"/>
          <w:szCs w:val="24"/>
          <w:lang w:val="ro-RO"/>
        </w:rPr>
        <w:t>această perioadă</w:t>
      </w:r>
      <w:r>
        <w:rPr>
          <w:rFonts w:cstheme="minorHAnsi"/>
          <w:sz w:val="24"/>
          <w:szCs w:val="24"/>
          <w:lang w:val="ro-RO"/>
        </w:rPr>
        <w:t xml:space="preserve"> – N/A </w:t>
      </w:r>
      <w:r w:rsidR="00FA6773" w:rsidRPr="000219BF">
        <w:rPr>
          <w:rFonts w:cstheme="minorHAnsi"/>
          <w:sz w:val="24"/>
          <w:szCs w:val="24"/>
          <w:lang w:val="ro-MD"/>
        </w:rPr>
        <w:t xml:space="preserve"> </w:t>
      </w:r>
    </w:p>
    <w:p w14:paraId="1E868431" w14:textId="77777777" w:rsidR="007F7793" w:rsidRPr="000219BF" w:rsidRDefault="007F7793" w:rsidP="007F7793">
      <w:pPr>
        <w:pStyle w:val="BodyText"/>
        <w:spacing w:line="240" w:lineRule="auto"/>
        <w:ind w:left="720"/>
        <w:jc w:val="both"/>
        <w:rPr>
          <w:rFonts w:cstheme="minorHAnsi"/>
          <w:sz w:val="24"/>
          <w:szCs w:val="24"/>
          <w:lang w:val="ro-MD"/>
        </w:rPr>
      </w:pPr>
      <w:bookmarkStart w:id="33" w:name="_Hlk113620650"/>
      <w:r>
        <w:rPr>
          <w:rFonts w:cstheme="minorHAnsi"/>
          <w:sz w:val="24"/>
          <w:szCs w:val="24"/>
          <w:lang w:val="ro-MD"/>
        </w:rPr>
        <w:t>E</w:t>
      </w:r>
      <w:r w:rsidRPr="007F7793">
        <w:rPr>
          <w:rFonts w:cstheme="minorHAnsi"/>
          <w:sz w:val="24"/>
          <w:szCs w:val="24"/>
          <w:lang w:val="ro-MD"/>
        </w:rPr>
        <w:t xml:space="preserve">stimările SPECTRUM 2024 pentru a. 2023 vor fi disponibile după 31 martie 2024.                                                      </w:t>
      </w:r>
    </w:p>
    <w:p w14:paraId="71280DDD" w14:textId="53C9D7FC" w:rsidR="00AD7127" w:rsidRPr="000219BF" w:rsidRDefault="00D933F8" w:rsidP="00AD7127">
      <w:pPr>
        <w:pStyle w:val="BodyText"/>
        <w:ind w:left="720"/>
        <w:jc w:val="both"/>
        <w:rPr>
          <w:rFonts w:cstheme="minorHAnsi"/>
          <w:b/>
          <w:bCs/>
          <w:sz w:val="24"/>
          <w:szCs w:val="24"/>
          <w:lang w:val="ro-MD"/>
        </w:rPr>
      </w:pPr>
      <w:r w:rsidRPr="000219BF">
        <w:rPr>
          <w:rFonts w:cstheme="minorHAnsi"/>
          <w:i/>
          <w:iCs/>
          <w:lang w:val="ro-MD"/>
        </w:rPr>
        <w:t>*Notă –</w:t>
      </w:r>
      <w:r w:rsidR="00A12909" w:rsidRPr="000219BF">
        <w:rPr>
          <w:rFonts w:cstheme="minorHAnsi"/>
          <w:i/>
          <w:iCs/>
          <w:lang w:val="ro-MD"/>
        </w:rPr>
        <w:t xml:space="preserve"> O</w:t>
      </w:r>
      <w:r w:rsidR="00B57E6B" w:rsidRPr="000219BF">
        <w:rPr>
          <w:rFonts w:cstheme="minorHAnsi"/>
          <w:i/>
          <w:iCs/>
          <w:lang w:val="ro-MD"/>
        </w:rPr>
        <w:t xml:space="preserve">bservăm că </w:t>
      </w:r>
      <w:r w:rsidRPr="000219BF">
        <w:rPr>
          <w:rFonts w:cstheme="minorHAnsi"/>
          <w:i/>
          <w:iCs/>
          <w:lang w:val="ro-MD"/>
        </w:rPr>
        <w:t>indicatorul prezintă o dinamică stabilă de creștere</w:t>
      </w:r>
      <w:r w:rsidR="00B57E6B" w:rsidRPr="000219BF">
        <w:rPr>
          <w:rFonts w:cstheme="minorHAnsi"/>
          <w:i/>
          <w:iCs/>
          <w:lang w:val="ro-MD"/>
        </w:rPr>
        <w:t>, în ultimii ani</w:t>
      </w:r>
      <w:r w:rsidRPr="000219BF">
        <w:rPr>
          <w:rFonts w:cstheme="minorHAnsi"/>
          <w:i/>
          <w:iCs/>
          <w:lang w:val="ro-MD"/>
        </w:rPr>
        <w:t xml:space="preserve">: </w:t>
      </w:r>
      <w:r w:rsidR="007F7793">
        <w:rPr>
          <w:rFonts w:cstheme="minorHAnsi"/>
          <w:i/>
          <w:iCs/>
          <w:lang w:val="ro-MD"/>
        </w:rPr>
        <w:t>2022 (</w:t>
      </w:r>
      <w:r w:rsidR="00884992">
        <w:rPr>
          <w:rFonts w:cstheme="minorHAnsi"/>
          <w:i/>
          <w:iCs/>
          <w:lang w:val="ro-MD"/>
        </w:rPr>
        <w:t>67.18%</w:t>
      </w:r>
      <w:r w:rsidR="007F7793">
        <w:rPr>
          <w:rFonts w:cstheme="minorHAnsi"/>
          <w:i/>
          <w:iCs/>
          <w:lang w:val="ro-MD"/>
        </w:rPr>
        <w:t xml:space="preserve">); </w:t>
      </w:r>
      <w:r w:rsidRPr="000219BF">
        <w:rPr>
          <w:rFonts w:cstheme="minorHAnsi"/>
          <w:i/>
          <w:iCs/>
          <w:lang w:val="ro-MD"/>
        </w:rPr>
        <w:t>2021 (66.4</w:t>
      </w:r>
      <w:r w:rsidR="004A6DFD" w:rsidRPr="000219BF">
        <w:rPr>
          <w:rFonts w:cstheme="minorHAnsi"/>
          <w:i/>
          <w:iCs/>
          <w:lang w:val="ro-MD"/>
        </w:rPr>
        <w:t>9</w:t>
      </w:r>
      <w:r w:rsidRPr="000219BF">
        <w:rPr>
          <w:rFonts w:cstheme="minorHAnsi"/>
          <w:i/>
          <w:iCs/>
          <w:lang w:val="ro-MD"/>
        </w:rPr>
        <w:t>%); 2020 (</w:t>
      </w:r>
      <w:r w:rsidR="00E02BF5" w:rsidRPr="000219BF">
        <w:rPr>
          <w:rFonts w:cstheme="minorHAnsi"/>
          <w:i/>
          <w:iCs/>
          <w:lang w:val="ro-MD"/>
        </w:rPr>
        <w:t>63.85</w:t>
      </w:r>
      <w:r w:rsidRPr="000219BF">
        <w:rPr>
          <w:rFonts w:cstheme="minorHAnsi"/>
          <w:i/>
          <w:iCs/>
          <w:lang w:val="ro-MD"/>
        </w:rPr>
        <w:t>%); 2019 (64.48%).</w:t>
      </w:r>
      <w:bookmarkEnd w:id="33"/>
      <w:r w:rsidR="007F7793">
        <w:rPr>
          <w:rFonts w:cstheme="minorHAnsi"/>
          <w:i/>
          <w:iCs/>
          <w:lang w:val="ro-MD"/>
        </w:rPr>
        <w:t xml:space="preserve"> </w:t>
      </w:r>
    </w:p>
    <w:p w14:paraId="53BFE6B1" w14:textId="3E0652D1" w:rsidR="0001000C" w:rsidRPr="000219BF" w:rsidRDefault="0001000C" w:rsidP="0001000C">
      <w:pPr>
        <w:contextualSpacing/>
        <w:jc w:val="both"/>
        <w:textAlignment w:val="baseline"/>
        <w:rPr>
          <w:rFonts w:asciiTheme="minorHAnsi" w:hAnsiTheme="minorHAnsi" w:cstheme="minorHAnsi"/>
          <w:lang w:val="ro-MD" w:eastAsia="en-US"/>
        </w:rPr>
      </w:pPr>
      <w:r w:rsidRPr="000219BF">
        <w:rPr>
          <w:rFonts w:asciiTheme="minorHAnsi" w:hAnsiTheme="minorHAnsi" w:cstheme="minorHAnsi"/>
          <w:b/>
          <w:bCs/>
          <w:lang w:val="ro-MD" w:eastAsia="en-US"/>
        </w:rPr>
        <w:t xml:space="preserve">HIV O-12: </w:t>
      </w:r>
      <w:r w:rsidRPr="000219BF">
        <w:rPr>
          <w:rFonts w:asciiTheme="minorHAnsi" w:hAnsiTheme="minorHAnsi" w:cstheme="minorHAnsi"/>
          <w:lang w:val="ro-MD" w:eastAsia="en-US"/>
        </w:rPr>
        <w:t>Procentul PTH afla</w:t>
      </w:r>
      <w:r w:rsidR="006C0E2F" w:rsidRPr="000219BF">
        <w:rPr>
          <w:rFonts w:asciiTheme="minorHAnsi" w:hAnsiTheme="minorHAnsi" w:cstheme="minorHAnsi"/>
          <w:lang w:val="ro-MD" w:eastAsia="en-US"/>
        </w:rPr>
        <w:t>te</w:t>
      </w:r>
      <w:r w:rsidRPr="000219BF">
        <w:rPr>
          <w:rFonts w:asciiTheme="minorHAnsi" w:hAnsiTheme="minorHAnsi" w:cstheme="minorHAnsi"/>
          <w:lang w:val="ro-MD" w:eastAsia="en-US"/>
        </w:rPr>
        <w:t xml:space="preserve"> în tratament ARV, care prezintă supresie virală </w:t>
      </w:r>
      <w:bookmarkStart w:id="34" w:name="_Hlk113551431"/>
      <w:r w:rsidRPr="000219BF">
        <w:rPr>
          <w:rFonts w:asciiTheme="minorHAnsi" w:hAnsiTheme="minorHAnsi" w:cstheme="minorHAnsi"/>
          <w:lang w:val="ro-MD" w:eastAsia="en-US"/>
        </w:rPr>
        <w:t xml:space="preserve">– </w:t>
      </w:r>
      <w:r w:rsidR="009F5247" w:rsidRPr="000219BF">
        <w:rPr>
          <w:rFonts w:asciiTheme="minorHAnsi" w:hAnsiTheme="minorHAnsi" w:cstheme="minorHAnsi"/>
          <w:lang w:val="ro-MD" w:eastAsia="en-US"/>
        </w:rPr>
        <w:t>8</w:t>
      </w:r>
      <w:r w:rsidR="00884992">
        <w:rPr>
          <w:rFonts w:asciiTheme="minorHAnsi" w:hAnsiTheme="minorHAnsi" w:cstheme="minorHAnsi"/>
          <w:lang w:val="ro-MD" w:eastAsia="en-US"/>
        </w:rPr>
        <w:t>8</w:t>
      </w:r>
      <w:r w:rsidRPr="000219BF">
        <w:rPr>
          <w:rFonts w:asciiTheme="minorHAnsi" w:hAnsiTheme="minorHAnsi" w:cstheme="minorHAnsi"/>
          <w:lang w:val="ro-MD" w:eastAsia="en-US"/>
        </w:rPr>
        <w:t>,</w:t>
      </w:r>
      <w:r w:rsidR="00884992">
        <w:rPr>
          <w:rFonts w:asciiTheme="minorHAnsi" w:hAnsiTheme="minorHAnsi" w:cstheme="minorHAnsi"/>
          <w:lang w:val="ro-MD" w:eastAsia="en-US"/>
        </w:rPr>
        <w:t>50</w:t>
      </w:r>
      <w:r w:rsidRPr="000219BF">
        <w:rPr>
          <w:rFonts w:asciiTheme="minorHAnsi" w:hAnsiTheme="minorHAnsi" w:cstheme="minorHAnsi"/>
          <w:lang w:val="ro-MD" w:eastAsia="en-US"/>
        </w:rPr>
        <w:t>% (ținta: 8</w:t>
      </w:r>
      <w:r w:rsidR="00884992">
        <w:rPr>
          <w:rFonts w:asciiTheme="minorHAnsi" w:hAnsiTheme="minorHAnsi" w:cstheme="minorHAnsi"/>
          <w:lang w:val="ro-MD" w:eastAsia="en-US"/>
        </w:rPr>
        <w:t>8</w:t>
      </w:r>
      <w:r w:rsidRPr="000219BF">
        <w:rPr>
          <w:rFonts w:asciiTheme="minorHAnsi" w:hAnsiTheme="minorHAnsi" w:cstheme="minorHAnsi"/>
          <w:lang w:val="ro-MD" w:eastAsia="en-US"/>
        </w:rPr>
        <w:t>,00%)</w:t>
      </w:r>
    </w:p>
    <w:p w14:paraId="0402061F" w14:textId="77777777" w:rsidR="0001000C" w:rsidRPr="000219BF" w:rsidRDefault="0001000C" w:rsidP="0001000C">
      <w:pPr>
        <w:pStyle w:val="BodyText"/>
        <w:spacing w:after="0" w:line="240" w:lineRule="auto"/>
        <w:jc w:val="both"/>
        <w:rPr>
          <w:rFonts w:cstheme="minorHAnsi"/>
          <w:b/>
          <w:lang w:val="ro-MD"/>
        </w:rPr>
      </w:pPr>
    </w:p>
    <w:p w14:paraId="08B4E31C" w14:textId="6E77AA62" w:rsidR="006C0E2F" w:rsidRPr="000219BF" w:rsidRDefault="00884992" w:rsidP="0001000C">
      <w:pPr>
        <w:pStyle w:val="BodyText"/>
        <w:spacing w:line="240" w:lineRule="auto"/>
        <w:ind w:left="720"/>
        <w:jc w:val="both"/>
        <w:rPr>
          <w:rFonts w:cstheme="minorHAnsi"/>
          <w:sz w:val="24"/>
          <w:szCs w:val="24"/>
          <w:lang w:val="ro-MD"/>
        </w:rPr>
      </w:pPr>
      <w:r w:rsidRPr="00884992">
        <w:rPr>
          <w:rFonts w:cstheme="minorHAnsi"/>
          <w:sz w:val="24"/>
          <w:szCs w:val="24"/>
          <w:lang w:val="ro-MD"/>
        </w:rPr>
        <w:t>6,592</w:t>
      </w:r>
      <w:r>
        <w:rPr>
          <w:rFonts w:cstheme="minorHAnsi"/>
          <w:sz w:val="24"/>
          <w:szCs w:val="24"/>
          <w:lang w:val="ro-MD"/>
        </w:rPr>
        <w:t xml:space="preserve"> </w:t>
      </w:r>
      <w:r w:rsidR="006C0E2F" w:rsidRPr="000219BF">
        <w:rPr>
          <w:rFonts w:cstheme="minorHAnsi"/>
          <w:sz w:val="24"/>
          <w:szCs w:val="24"/>
          <w:lang w:val="ro-MD"/>
        </w:rPr>
        <w:t xml:space="preserve">PTH </w:t>
      </w:r>
      <w:r w:rsidR="005B1CC5" w:rsidRPr="000219BF">
        <w:rPr>
          <w:rFonts w:cstheme="minorHAnsi"/>
          <w:sz w:val="24"/>
          <w:szCs w:val="24"/>
          <w:lang w:val="ro-MD"/>
        </w:rPr>
        <w:t>au prezentat</w:t>
      </w:r>
      <w:r w:rsidR="006C0E2F" w:rsidRPr="000219BF">
        <w:rPr>
          <w:rFonts w:cstheme="minorHAnsi"/>
          <w:sz w:val="24"/>
          <w:szCs w:val="24"/>
          <w:lang w:val="ro-MD"/>
        </w:rPr>
        <w:t xml:space="preserve"> supresie virală (&lt;1000 copii/mL), din </w:t>
      </w:r>
      <w:r>
        <w:rPr>
          <w:rFonts w:cstheme="minorHAnsi"/>
          <w:sz w:val="24"/>
          <w:szCs w:val="24"/>
          <w:lang w:val="ro-MD"/>
        </w:rPr>
        <w:t>7,449</w:t>
      </w:r>
      <w:r w:rsidR="006C0E2F" w:rsidRPr="000219BF">
        <w:rPr>
          <w:rFonts w:cstheme="minorHAnsi"/>
          <w:sz w:val="24"/>
          <w:szCs w:val="24"/>
          <w:lang w:val="ro-MD"/>
        </w:rPr>
        <w:t xml:space="preserve"> PTH aflate în tratament ARV cel puțin 6 luni și cu cel puțin un rezultat la testul de detectare a încărcăturii virale HIV, în registrul pacienților TARV, </w:t>
      </w:r>
      <w:bookmarkStart w:id="35" w:name="_Hlk138076466"/>
      <w:r w:rsidR="00B717A9" w:rsidRPr="000219BF">
        <w:rPr>
          <w:rFonts w:cstheme="minorHAnsi"/>
          <w:b/>
          <w:bCs/>
          <w:sz w:val="24"/>
          <w:szCs w:val="24"/>
          <w:lang w:val="ro-MD"/>
        </w:rPr>
        <w:t>la sfârșitul</w:t>
      </w:r>
      <w:r w:rsidR="006C0E2F" w:rsidRPr="000219BF">
        <w:rPr>
          <w:rFonts w:cstheme="minorHAnsi"/>
          <w:b/>
          <w:bCs/>
          <w:sz w:val="24"/>
          <w:szCs w:val="24"/>
          <w:lang w:val="ro-MD"/>
        </w:rPr>
        <w:t xml:space="preserve"> </w:t>
      </w:r>
      <w:r w:rsidR="00281C58" w:rsidRPr="000219BF">
        <w:rPr>
          <w:rFonts w:cstheme="minorHAnsi"/>
          <w:b/>
          <w:bCs/>
          <w:sz w:val="24"/>
          <w:szCs w:val="24"/>
          <w:lang w:val="ro-MD"/>
        </w:rPr>
        <w:t>anul</w:t>
      </w:r>
      <w:r w:rsidR="00B717A9" w:rsidRPr="000219BF">
        <w:rPr>
          <w:rFonts w:cstheme="minorHAnsi"/>
          <w:b/>
          <w:bCs/>
          <w:sz w:val="24"/>
          <w:szCs w:val="24"/>
          <w:lang w:val="ro-MD"/>
        </w:rPr>
        <w:t>ui</w:t>
      </w:r>
      <w:r w:rsidR="00281C58" w:rsidRPr="000219BF">
        <w:rPr>
          <w:rFonts w:cstheme="minorHAnsi"/>
          <w:b/>
          <w:bCs/>
          <w:sz w:val="24"/>
          <w:szCs w:val="24"/>
          <w:lang w:val="ro-MD"/>
        </w:rPr>
        <w:t xml:space="preserve"> 202</w:t>
      </w:r>
      <w:bookmarkEnd w:id="35"/>
      <w:r>
        <w:rPr>
          <w:rFonts w:cstheme="minorHAnsi"/>
          <w:b/>
          <w:bCs/>
          <w:sz w:val="24"/>
          <w:szCs w:val="24"/>
          <w:lang w:val="ro-MD"/>
        </w:rPr>
        <w:t>3</w:t>
      </w:r>
      <w:r w:rsidR="006C0E2F" w:rsidRPr="000219BF">
        <w:rPr>
          <w:rFonts w:cstheme="minorHAnsi"/>
          <w:sz w:val="24"/>
          <w:szCs w:val="24"/>
          <w:lang w:val="ro-MD"/>
        </w:rPr>
        <w:t xml:space="preserve">. </w:t>
      </w:r>
    </w:p>
    <w:p w14:paraId="1B012D75" w14:textId="323EEE76" w:rsidR="0001000C" w:rsidRPr="000219BF" w:rsidRDefault="0001000C" w:rsidP="006C0E2F">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3118CE" w:rsidRPr="000219BF">
        <w:rPr>
          <w:rFonts w:cstheme="minorHAnsi"/>
          <w:b/>
          <w:bCs/>
          <w:sz w:val="24"/>
          <w:szCs w:val="24"/>
          <w:lang w:val="ro-MD"/>
        </w:rPr>
        <w:t>10</w:t>
      </w:r>
      <w:r w:rsidR="00CC6789" w:rsidRPr="000219BF">
        <w:rPr>
          <w:rFonts w:cstheme="minorHAnsi"/>
          <w:b/>
          <w:bCs/>
          <w:sz w:val="24"/>
          <w:szCs w:val="24"/>
          <w:lang w:val="ro-MD"/>
        </w:rPr>
        <w:t>1</w:t>
      </w:r>
      <w:r w:rsidRPr="000219BF">
        <w:rPr>
          <w:rFonts w:cstheme="minorHAnsi"/>
          <w:b/>
          <w:bCs/>
          <w:sz w:val="24"/>
          <w:szCs w:val="24"/>
          <w:lang w:val="ro-MD"/>
        </w:rPr>
        <w:t>%</w:t>
      </w:r>
      <w:r w:rsidR="00C560E2" w:rsidRPr="000219BF">
        <w:rPr>
          <w:rFonts w:cstheme="minorHAnsi"/>
          <w:b/>
          <w:bCs/>
          <w:sz w:val="24"/>
          <w:szCs w:val="24"/>
          <w:lang w:val="ro-MD"/>
        </w:rPr>
        <w:t>*</w:t>
      </w:r>
    </w:p>
    <w:bookmarkEnd w:id="34"/>
    <w:p w14:paraId="5E9F079F" w14:textId="6E460116" w:rsidR="00AD7127" w:rsidRPr="000219BF" w:rsidRDefault="00C560E2" w:rsidP="00AD7127">
      <w:pPr>
        <w:pStyle w:val="BodyText"/>
        <w:ind w:left="720"/>
        <w:jc w:val="both"/>
        <w:rPr>
          <w:rFonts w:cstheme="minorHAnsi"/>
          <w:i/>
          <w:iCs/>
          <w:lang w:val="ro-MD"/>
        </w:rPr>
      </w:pPr>
      <w:r w:rsidRPr="000219BF">
        <w:rPr>
          <w:rFonts w:cstheme="minorHAnsi"/>
          <w:i/>
          <w:iCs/>
          <w:lang w:val="ro-MD"/>
        </w:rPr>
        <w:t>*Notă –</w:t>
      </w:r>
      <w:r w:rsidR="00B57E6B" w:rsidRPr="000219BF">
        <w:rPr>
          <w:rFonts w:cstheme="minorHAnsi"/>
          <w:i/>
          <w:iCs/>
          <w:lang w:val="ro-MD"/>
        </w:rPr>
        <w:t xml:space="preserve"> Observăm că</w:t>
      </w:r>
      <w:r w:rsidRPr="000219BF">
        <w:rPr>
          <w:rFonts w:cstheme="minorHAnsi"/>
          <w:i/>
          <w:iCs/>
          <w:lang w:val="ro-MD"/>
        </w:rPr>
        <w:t xml:space="preserve"> indicatorul prezintă o dinamică stabilă</w:t>
      </w:r>
      <w:r w:rsidR="00B57E6B" w:rsidRPr="000219BF">
        <w:rPr>
          <w:rFonts w:cstheme="minorHAnsi"/>
          <w:i/>
          <w:iCs/>
          <w:lang w:val="ro-MD"/>
        </w:rPr>
        <w:t>, în ultimii ani</w:t>
      </w:r>
      <w:r w:rsidRPr="000219BF">
        <w:rPr>
          <w:rFonts w:cstheme="minorHAnsi"/>
          <w:i/>
          <w:iCs/>
          <w:lang w:val="ro-MD"/>
        </w:rPr>
        <w:t xml:space="preserve">: </w:t>
      </w:r>
      <w:r w:rsidR="00884992" w:rsidRPr="00884992">
        <w:rPr>
          <w:rFonts w:cstheme="minorHAnsi"/>
          <w:i/>
          <w:iCs/>
          <w:lang w:val="ro-MD"/>
        </w:rPr>
        <w:t>202</w:t>
      </w:r>
      <w:r w:rsidR="00884992">
        <w:rPr>
          <w:rFonts w:cstheme="minorHAnsi"/>
          <w:i/>
          <w:iCs/>
          <w:lang w:val="ro-MD"/>
        </w:rPr>
        <w:t>2</w:t>
      </w:r>
      <w:r w:rsidR="00884992" w:rsidRPr="00884992">
        <w:rPr>
          <w:rFonts w:cstheme="minorHAnsi"/>
          <w:i/>
          <w:iCs/>
          <w:lang w:val="ro-MD"/>
        </w:rPr>
        <w:t xml:space="preserve"> (8</w:t>
      </w:r>
      <w:r w:rsidR="00884992">
        <w:rPr>
          <w:rFonts w:cstheme="minorHAnsi"/>
          <w:i/>
          <w:iCs/>
          <w:lang w:val="ro-MD"/>
        </w:rPr>
        <w:t>7</w:t>
      </w:r>
      <w:r w:rsidR="00884992" w:rsidRPr="00884992">
        <w:rPr>
          <w:rFonts w:cstheme="minorHAnsi"/>
          <w:i/>
          <w:iCs/>
          <w:lang w:val="ro-MD"/>
        </w:rPr>
        <w:t>.</w:t>
      </w:r>
      <w:r w:rsidR="00884992">
        <w:rPr>
          <w:rFonts w:cstheme="minorHAnsi"/>
          <w:i/>
          <w:iCs/>
          <w:lang w:val="ro-MD"/>
        </w:rPr>
        <w:t>98</w:t>
      </w:r>
      <w:r w:rsidR="00884992" w:rsidRPr="00884992">
        <w:rPr>
          <w:rFonts w:cstheme="minorHAnsi"/>
          <w:i/>
          <w:iCs/>
          <w:lang w:val="ro-MD"/>
        </w:rPr>
        <w:t xml:space="preserve">%); </w:t>
      </w:r>
      <w:r w:rsidRPr="000219BF">
        <w:rPr>
          <w:rFonts w:cstheme="minorHAnsi"/>
          <w:i/>
          <w:iCs/>
          <w:lang w:val="ro-MD"/>
        </w:rPr>
        <w:t>2021 (</w:t>
      </w:r>
      <w:r w:rsidR="009F5247" w:rsidRPr="000219BF">
        <w:rPr>
          <w:rFonts w:cstheme="minorHAnsi"/>
          <w:i/>
          <w:iCs/>
          <w:lang w:val="ro-MD"/>
        </w:rPr>
        <w:t>89.15</w:t>
      </w:r>
      <w:r w:rsidRPr="000219BF">
        <w:rPr>
          <w:rFonts w:cstheme="minorHAnsi"/>
          <w:i/>
          <w:iCs/>
          <w:lang w:val="ro-MD"/>
        </w:rPr>
        <w:t>%); 2020 (</w:t>
      </w:r>
      <w:r w:rsidR="00EB6B11" w:rsidRPr="000219BF">
        <w:rPr>
          <w:rFonts w:cstheme="minorHAnsi"/>
          <w:i/>
          <w:iCs/>
          <w:lang w:val="ro-MD"/>
        </w:rPr>
        <w:t>85.65</w:t>
      </w:r>
      <w:r w:rsidRPr="000219BF">
        <w:rPr>
          <w:rFonts w:cstheme="minorHAnsi"/>
          <w:i/>
          <w:iCs/>
          <w:lang w:val="ro-MD"/>
        </w:rPr>
        <w:t xml:space="preserve">%); </w:t>
      </w:r>
      <w:r w:rsidR="00D933F8" w:rsidRPr="000219BF">
        <w:rPr>
          <w:rFonts w:cstheme="minorHAnsi"/>
          <w:i/>
          <w:iCs/>
          <w:lang w:val="ro-MD"/>
        </w:rPr>
        <w:t>2019 (83.74%)</w:t>
      </w:r>
      <w:r w:rsidRPr="000219BF">
        <w:rPr>
          <w:rFonts w:cstheme="minorHAnsi"/>
          <w:i/>
          <w:iCs/>
          <w:lang w:val="ro-MD"/>
        </w:rPr>
        <w:t>.</w:t>
      </w:r>
    </w:p>
    <w:p w14:paraId="44760AD6" w14:textId="7C9AFB43" w:rsidR="000A618A" w:rsidRPr="000219BF" w:rsidRDefault="00136CF7" w:rsidP="009F11ED">
      <w:pPr>
        <w:pStyle w:val="BodyText"/>
        <w:spacing w:line="240" w:lineRule="auto"/>
        <w:rPr>
          <w:rFonts w:cstheme="minorHAnsi"/>
          <w:b/>
          <w:i/>
          <w:sz w:val="24"/>
          <w:szCs w:val="24"/>
          <w:lang w:val="ro-MD"/>
        </w:rPr>
      </w:pPr>
      <w:r w:rsidRPr="000219BF">
        <w:rPr>
          <w:rFonts w:cstheme="minorHAnsi"/>
          <w:b/>
          <w:i/>
          <w:sz w:val="24"/>
          <w:szCs w:val="24"/>
          <w:lang w:val="ro-MD"/>
        </w:rPr>
        <w:t xml:space="preserve">Indicatori de proces (output): </w:t>
      </w:r>
    </w:p>
    <w:p w14:paraId="1FEBA4F9" w14:textId="1593AEC2" w:rsidR="002D6B6B" w:rsidRPr="000219BF" w:rsidRDefault="002D6B6B" w:rsidP="00642BB0">
      <w:pPr>
        <w:pStyle w:val="BodyText"/>
        <w:jc w:val="both"/>
        <w:rPr>
          <w:rFonts w:cstheme="minorHAnsi"/>
          <w:sz w:val="24"/>
          <w:szCs w:val="24"/>
          <w:lang w:val="ro-MD"/>
        </w:rPr>
      </w:pPr>
      <w:r w:rsidRPr="000219BF">
        <w:rPr>
          <w:rFonts w:cstheme="minorHAnsi"/>
          <w:b/>
          <w:bCs/>
          <w:sz w:val="24"/>
          <w:szCs w:val="24"/>
          <w:lang w:val="ro-MD"/>
        </w:rPr>
        <w:t>TCS-1.1⁽ᴹ⁾:</w:t>
      </w:r>
      <w:r w:rsidRPr="000219BF">
        <w:rPr>
          <w:rFonts w:cstheme="minorHAnsi"/>
          <w:sz w:val="24"/>
          <w:szCs w:val="24"/>
          <w:lang w:val="ro-MD"/>
        </w:rPr>
        <w:t xml:space="preserve"> Procentul persoanelor aflate în tratament ARV, din numărul total de PTH, la sfârșitul perioadei de raportare</w:t>
      </w:r>
      <w:r w:rsidR="00A77315" w:rsidRPr="000219BF">
        <w:rPr>
          <w:rFonts w:cstheme="minorHAnsi"/>
          <w:sz w:val="24"/>
          <w:szCs w:val="24"/>
          <w:lang w:val="ro-MD"/>
        </w:rPr>
        <w:t xml:space="preserve"> </w:t>
      </w:r>
      <w:bookmarkStart w:id="36" w:name="_Hlk83375533"/>
      <w:r w:rsidR="00A77315" w:rsidRPr="000219BF">
        <w:rPr>
          <w:rFonts w:cstheme="minorHAnsi"/>
          <w:sz w:val="24"/>
          <w:szCs w:val="24"/>
          <w:lang w:val="ro-MD"/>
        </w:rPr>
        <w:t>–</w:t>
      </w:r>
      <w:bookmarkEnd w:id="36"/>
      <w:r w:rsidR="00A77315" w:rsidRPr="000219BF">
        <w:rPr>
          <w:rFonts w:cstheme="minorHAnsi"/>
          <w:sz w:val="24"/>
          <w:szCs w:val="24"/>
          <w:lang w:val="ro-MD"/>
        </w:rPr>
        <w:t xml:space="preserve"> </w:t>
      </w:r>
      <w:r w:rsidR="000C571B" w:rsidRPr="000219BF">
        <w:rPr>
          <w:rFonts w:cstheme="minorHAnsi"/>
          <w:sz w:val="24"/>
          <w:szCs w:val="24"/>
          <w:lang w:val="ro-MD"/>
        </w:rPr>
        <w:t>5</w:t>
      </w:r>
      <w:r w:rsidR="008501E8">
        <w:rPr>
          <w:rFonts w:cstheme="minorHAnsi"/>
          <w:sz w:val="24"/>
          <w:szCs w:val="24"/>
          <w:lang w:val="ro-MD"/>
        </w:rPr>
        <w:t>8</w:t>
      </w:r>
      <w:r w:rsidR="000C571B" w:rsidRPr="000219BF">
        <w:rPr>
          <w:rFonts w:cstheme="minorHAnsi"/>
          <w:sz w:val="24"/>
          <w:szCs w:val="24"/>
          <w:lang w:val="ro-MD"/>
        </w:rPr>
        <w:t>.</w:t>
      </w:r>
      <w:r w:rsidR="008501E8">
        <w:rPr>
          <w:rFonts w:cstheme="minorHAnsi"/>
          <w:sz w:val="24"/>
          <w:szCs w:val="24"/>
          <w:lang w:val="ro-MD"/>
        </w:rPr>
        <w:t>78</w:t>
      </w:r>
      <w:r w:rsidR="000C571B" w:rsidRPr="000219BF">
        <w:rPr>
          <w:rFonts w:cstheme="minorHAnsi"/>
          <w:sz w:val="24"/>
          <w:szCs w:val="24"/>
          <w:lang w:val="ro-MD"/>
        </w:rPr>
        <w:t xml:space="preserve">% </w:t>
      </w:r>
      <w:r w:rsidR="00A77315" w:rsidRPr="000219BF">
        <w:rPr>
          <w:rFonts w:cstheme="minorHAnsi"/>
          <w:sz w:val="24"/>
          <w:szCs w:val="24"/>
          <w:lang w:val="ro-MD"/>
        </w:rPr>
        <w:t>(</w:t>
      </w:r>
      <w:r w:rsidR="00F273D6" w:rsidRPr="000219BF">
        <w:rPr>
          <w:rFonts w:cstheme="minorHAnsi"/>
          <w:sz w:val="24"/>
          <w:szCs w:val="24"/>
          <w:lang w:val="ro-MD"/>
        </w:rPr>
        <w:t xml:space="preserve">ținta: </w:t>
      </w:r>
      <w:r w:rsidR="002A5768" w:rsidRPr="000219BF">
        <w:rPr>
          <w:rFonts w:cstheme="minorHAnsi"/>
          <w:sz w:val="24"/>
          <w:szCs w:val="24"/>
          <w:lang w:val="ro-MD"/>
        </w:rPr>
        <w:t>69.01%</w:t>
      </w:r>
      <w:r w:rsidR="00F273D6" w:rsidRPr="000219BF">
        <w:rPr>
          <w:rFonts w:cstheme="minorHAnsi"/>
          <w:sz w:val="24"/>
          <w:szCs w:val="24"/>
          <w:lang w:val="ro-MD"/>
        </w:rPr>
        <w:t>)</w:t>
      </w:r>
      <w:r w:rsidR="00F76355" w:rsidRPr="000219BF">
        <w:rPr>
          <w:rFonts w:cstheme="minorHAnsi"/>
          <w:sz w:val="24"/>
          <w:szCs w:val="24"/>
          <w:lang w:val="ro-MD"/>
        </w:rPr>
        <w:t xml:space="preserve"> </w:t>
      </w:r>
    </w:p>
    <w:p w14:paraId="4E2B729E" w14:textId="1E887437" w:rsidR="002D6B6B" w:rsidRPr="000219BF" w:rsidRDefault="000C571B" w:rsidP="001E664A">
      <w:pPr>
        <w:pStyle w:val="BodyText"/>
        <w:spacing w:line="240" w:lineRule="auto"/>
        <w:ind w:left="720"/>
        <w:jc w:val="both"/>
        <w:rPr>
          <w:rFonts w:cstheme="minorHAnsi"/>
          <w:sz w:val="24"/>
          <w:szCs w:val="24"/>
          <w:lang w:val="ro-MD"/>
        </w:rPr>
      </w:pPr>
      <w:bookmarkStart w:id="37" w:name="_Hlk83381227"/>
      <w:r w:rsidRPr="000219BF">
        <w:rPr>
          <w:rFonts w:cstheme="minorHAnsi"/>
          <w:b/>
          <w:bCs/>
          <w:sz w:val="24"/>
          <w:szCs w:val="24"/>
          <w:lang w:val="ro-RO"/>
        </w:rPr>
        <w:t xml:space="preserve">La finele </w:t>
      </w:r>
      <w:r w:rsidR="008501E8">
        <w:rPr>
          <w:rFonts w:cstheme="minorHAnsi"/>
          <w:b/>
          <w:bCs/>
          <w:sz w:val="24"/>
          <w:szCs w:val="24"/>
          <w:lang w:val="ro-RO"/>
        </w:rPr>
        <w:t xml:space="preserve">anului </w:t>
      </w:r>
      <w:r w:rsidRPr="000219BF">
        <w:rPr>
          <w:rFonts w:cstheme="minorHAnsi"/>
          <w:b/>
          <w:bCs/>
          <w:sz w:val="24"/>
          <w:szCs w:val="24"/>
          <w:lang w:val="ro-RO"/>
        </w:rPr>
        <w:t>2023</w:t>
      </w:r>
      <w:r w:rsidRPr="000219BF">
        <w:rPr>
          <w:rFonts w:cstheme="minorHAnsi"/>
          <w:sz w:val="24"/>
          <w:szCs w:val="24"/>
          <w:lang w:val="ro-RO"/>
        </w:rPr>
        <w:t xml:space="preserve">, un număr de </w:t>
      </w:r>
      <w:r w:rsidR="008501E8" w:rsidRPr="008501E8">
        <w:rPr>
          <w:rFonts w:cstheme="minorHAnsi"/>
          <w:sz w:val="24"/>
          <w:szCs w:val="24"/>
          <w:lang w:val="ro-RO"/>
        </w:rPr>
        <w:t>8,509</w:t>
      </w:r>
      <w:r w:rsidR="008501E8">
        <w:rPr>
          <w:rFonts w:cstheme="minorHAnsi"/>
          <w:sz w:val="24"/>
          <w:szCs w:val="24"/>
          <w:lang w:val="ro-RO"/>
        </w:rPr>
        <w:t xml:space="preserve"> </w:t>
      </w:r>
      <w:r w:rsidRPr="000219BF">
        <w:rPr>
          <w:rFonts w:cstheme="minorHAnsi"/>
          <w:sz w:val="24"/>
          <w:szCs w:val="24"/>
          <w:lang w:val="ro-RO"/>
        </w:rPr>
        <w:t xml:space="preserve">PTH se afla în tratament ARV, din 14,477 PTH estimate de SPECTRUM, pentru această perioadă.   </w:t>
      </w:r>
      <w:r w:rsidR="002D6B6B" w:rsidRPr="000219BF">
        <w:rPr>
          <w:rFonts w:cstheme="minorHAnsi"/>
          <w:sz w:val="24"/>
          <w:szCs w:val="24"/>
          <w:lang w:val="ro-MD"/>
        </w:rPr>
        <w:t xml:space="preserve"> </w:t>
      </w:r>
    </w:p>
    <w:p w14:paraId="4BB982F2" w14:textId="50D0F4F8" w:rsidR="00827F0B" w:rsidRPr="000219BF" w:rsidRDefault="00A77315" w:rsidP="0048557F">
      <w:pPr>
        <w:pStyle w:val="BodyText"/>
        <w:spacing w:line="240" w:lineRule="auto"/>
        <w:ind w:left="720"/>
        <w:rPr>
          <w:rFonts w:cstheme="minorHAnsi"/>
          <w:b/>
          <w:bCs/>
          <w:sz w:val="24"/>
          <w:szCs w:val="24"/>
          <w:lang w:val="ro-MD"/>
        </w:rPr>
      </w:pPr>
      <w:bookmarkStart w:id="38" w:name="_Hlk83375497"/>
      <w:r w:rsidRPr="000219BF">
        <w:rPr>
          <w:rFonts w:cstheme="minorHAnsi"/>
          <w:sz w:val="24"/>
          <w:szCs w:val="24"/>
          <w:lang w:val="ro-MD"/>
        </w:rPr>
        <w:t xml:space="preserve">Indicator realizat în proporție de </w:t>
      </w:r>
      <w:r w:rsidR="002A5768" w:rsidRPr="000219BF">
        <w:rPr>
          <w:rFonts w:cstheme="minorHAnsi"/>
          <w:b/>
          <w:bCs/>
          <w:sz w:val="24"/>
          <w:szCs w:val="24"/>
          <w:lang w:val="ro-MD"/>
        </w:rPr>
        <w:t>8</w:t>
      </w:r>
      <w:r w:rsidR="008501E8">
        <w:rPr>
          <w:rFonts w:cstheme="minorHAnsi"/>
          <w:b/>
          <w:bCs/>
          <w:sz w:val="24"/>
          <w:szCs w:val="24"/>
          <w:lang w:val="ro-MD"/>
        </w:rPr>
        <w:t>5</w:t>
      </w:r>
      <w:r w:rsidRPr="000219BF">
        <w:rPr>
          <w:rFonts w:cstheme="minorHAnsi"/>
          <w:b/>
          <w:bCs/>
          <w:sz w:val="24"/>
          <w:szCs w:val="24"/>
          <w:lang w:val="ro-MD"/>
        </w:rPr>
        <w:t>%</w:t>
      </w:r>
      <w:r w:rsidR="00827F0B" w:rsidRPr="000219BF">
        <w:rPr>
          <w:rFonts w:cstheme="minorHAnsi"/>
          <w:b/>
          <w:bCs/>
          <w:sz w:val="24"/>
          <w:szCs w:val="24"/>
          <w:lang w:val="ro-MD"/>
        </w:rPr>
        <w:t>*</w:t>
      </w:r>
    </w:p>
    <w:p w14:paraId="7E8868EB" w14:textId="2B62B75E" w:rsidR="002D6B6B" w:rsidRPr="000219BF" w:rsidRDefault="00827F0B" w:rsidP="000A6E95">
      <w:pPr>
        <w:pStyle w:val="BodyText"/>
        <w:spacing w:line="240" w:lineRule="auto"/>
        <w:ind w:left="720"/>
        <w:jc w:val="both"/>
        <w:rPr>
          <w:rFonts w:cstheme="minorHAnsi"/>
          <w:i/>
          <w:iCs/>
          <w:lang w:val="ro-MD"/>
        </w:rPr>
      </w:pPr>
      <w:bookmarkStart w:id="39" w:name="_Hlk113551647"/>
      <w:r w:rsidRPr="000219BF">
        <w:rPr>
          <w:rFonts w:cstheme="minorHAnsi"/>
          <w:i/>
          <w:iCs/>
          <w:lang w:val="ro-MD"/>
        </w:rPr>
        <w:lastRenderedPageBreak/>
        <w:t xml:space="preserve">*Notă – </w:t>
      </w:r>
      <w:r w:rsidR="00B57E6B" w:rsidRPr="000219BF">
        <w:rPr>
          <w:rFonts w:cstheme="minorHAnsi"/>
          <w:i/>
          <w:iCs/>
          <w:lang w:val="ro-MD"/>
        </w:rPr>
        <w:t>Observăm că</w:t>
      </w:r>
      <w:r w:rsidRPr="000219BF">
        <w:rPr>
          <w:rFonts w:cstheme="minorHAnsi"/>
          <w:i/>
          <w:iCs/>
          <w:lang w:val="ro-MD"/>
        </w:rPr>
        <w:t xml:space="preserve"> indicatorul prezintă o dinamică stabilă de creștere</w:t>
      </w:r>
      <w:r w:rsidR="00E17809" w:rsidRPr="000219BF">
        <w:rPr>
          <w:rFonts w:cstheme="minorHAnsi"/>
          <w:i/>
          <w:iCs/>
          <w:lang w:val="ro-MD"/>
        </w:rPr>
        <w:t>,</w:t>
      </w:r>
      <w:r w:rsidRPr="000219BF">
        <w:rPr>
          <w:rFonts w:cstheme="minorHAnsi"/>
          <w:i/>
          <w:iCs/>
          <w:lang w:val="ro-MD"/>
        </w:rPr>
        <w:t xml:space="preserve"> în comparație cu anii precedenți:</w:t>
      </w:r>
      <w:r w:rsidR="000C571B" w:rsidRPr="000219BF">
        <w:rPr>
          <w:lang w:val="ro-MD"/>
        </w:rPr>
        <w:t xml:space="preserve"> </w:t>
      </w:r>
      <w:r w:rsidR="000C571B" w:rsidRPr="000219BF">
        <w:rPr>
          <w:rFonts w:cstheme="minorHAnsi"/>
          <w:i/>
          <w:iCs/>
          <w:lang w:val="ro-MD"/>
        </w:rPr>
        <w:t xml:space="preserve">2022 (48.98%), </w:t>
      </w:r>
      <w:r w:rsidR="006113B7" w:rsidRPr="000219BF">
        <w:rPr>
          <w:rFonts w:cstheme="minorHAnsi"/>
          <w:i/>
          <w:iCs/>
          <w:lang w:val="ro-MD"/>
        </w:rPr>
        <w:t>2021 (4</w:t>
      </w:r>
      <w:r w:rsidR="00923789" w:rsidRPr="000219BF">
        <w:rPr>
          <w:rFonts w:cstheme="minorHAnsi"/>
          <w:i/>
          <w:iCs/>
          <w:lang w:val="ro-MD"/>
        </w:rPr>
        <w:t>7</w:t>
      </w:r>
      <w:r w:rsidR="006113B7" w:rsidRPr="000219BF">
        <w:rPr>
          <w:rFonts w:cstheme="minorHAnsi"/>
          <w:i/>
          <w:iCs/>
          <w:lang w:val="ro-MD"/>
        </w:rPr>
        <w:t>.</w:t>
      </w:r>
      <w:r w:rsidR="00923789" w:rsidRPr="000219BF">
        <w:rPr>
          <w:rFonts w:cstheme="minorHAnsi"/>
          <w:i/>
          <w:iCs/>
          <w:lang w:val="ro-MD"/>
        </w:rPr>
        <w:t>66</w:t>
      </w:r>
      <w:r w:rsidR="006113B7" w:rsidRPr="000219BF">
        <w:rPr>
          <w:rFonts w:cstheme="minorHAnsi"/>
          <w:i/>
          <w:iCs/>
          <w:lang w:val="ro-MD"/>
        </w:rPr>
        <w:t xml:space="preserve">%), </w:t>
      </w:r>
      <w:r w:rsidRPr="000219BF">
        <w:rPr>
          <w:rFonts w:cstheme="minorHAnsi"/>
          <w:i/>
          <w:iCs/>
          <w:lang w:val="ro-MD"/>
        </w:rPr>
        <w:t>2020 (46.48%), 2019 (38.30%), 2018 (37.04%)</w:t>
      </w:r>
      <w:r w:rsidR="000A6E95" w:rsidRPr="000219BF">
        <w:rPr>
          <w:rFonts w:cstheme="minorHAnsi"/>
          <w:i/>
          <w:iCs/>
          <w:lang w:val="ro-MD"/>
        </w:rPr>
        <w:t>, 2017 (28.08%), 2016 (24.64%) și 2015 (21.04%)</w:t>
      </w:r>
      <w:r w:rsidRPr="000219BF">
        <w:rPr>
          <w:rFonts w:cstheme="minorHAnsi"/>
          <w:i/>
          <w:iCs/>
          <w:lang w:val="ro-MD"/>
        </w:rPr>
        <w:t>.</w:t>
      </w:r>
    </w:p>
    <w:bookmarkEnd w:id="37"/>
    <w:bookmarkEnd w:id="38"/>
    <w:bookmarkEnd w:id="39"/>
    <w:p w14:paraId="4D448B6D" w14:textId="390806A0" w:rsidR="00195EC8" w:rsidRPr="000219BF" w:rsidRDefault="00A77315" w:rsidP="00195EC8">
      <w:pPr>
        <w:pStyle w:val="BodyText"/>
        <w:jc w:val="both"/>
        <w:rPr>
          <w:rFonts w:cstheme="minorHAnsi"/>
          <w:sz w:val="24"/>
          <w:szCs w:val="24"/>
          <w:lang w:val="ro-MD"/>
        </w:rPr>
      </w:pPr>
      <w:r w:rsidRPr="000219BF">
        <w:rPr>
          <w:rFonts w:cstheme="minorHAnsi"/>
          <w:b/>
          <w:bCs/>
          <w:sz w:val="24"/>
          <w:szCs w:val="24"/>
          <w:lang w:val="ro-MD"/>
        </w:rPr>
        <w:t>KP-1a⁽ᴹ⁾:</w:t>
      </w:r>
      <w:r w:rsidRPr="000219BF">
        <w:rPr>
          <w:rFonts w:cstheme="minorHAnsi"/>
          <w:sz w:val="24"/>
          <w:szCs w:val="24"/>
          <w:lang w:val="ro-MD"/>
        </w:rPr>
        <w:t xml:space="preserve"> Procentul BSB acoperiți de programele de prevenire HIV - pachet definit de servicii</w:t>
      </w:r>
      <w:r w:rsidRPr="000219BF">
        <w:rPr>
          <w:lang w:val="fr-FR"/>
        </w:rPr>
        <w:t xml:space="preserve"> </w:t>
      </w:r>
      <w:bookmarkStart w:id="40" w:name="_Hlk83375712"/>
      <w:r w:rsidRPr="000219BF">
        <w:rPr>
          <w:lang w:val="fr-FR"/>
        </w:rPr>
        <w:t xml:space="preserve">– </w:t>
      </w:r>
      <w:r w:rsidR="00CA25A0" w:rsidRPr="000219BF">
        <w:rPr>
          <w:rFonts w:cstheme="minorHAnsi"/>
          <w:sz w:val="24"/>
          <w:szCs w:val="24"/>
          <w:lang w:val="ro-MD"/>
        </w:rPr>
        <w:t>3</w:t>
      </w:r>
      <w:r w:rsidR="00154508">
        <w:rPr>
          <w:rFonts w:cstheme="minorHAnsi"/>
          <w:sz w:val="24"/>
          <w:szCs w:val="24"/>
          <w:lang w:val="ro-MD"/>
        </w:rPr>
        <w:t>8</w:t>
      </w:r>
      <w:r w:rsidR="00CA25A0" w:rsidRPr="000219BF">
        <w:rPr>
          <w:rFonts w:cstheme="minorHAnsi"/>
          <w:sz w:val="24"/>
          <w:szCs w:val="24"/>
          <w:lang w:val="ro-MD"/>
        </w:rPr>
        <w:t>.</w:t>
      </w:r>
      <w:r w:rsidR="00547CD4">
        <w:rPr>
          <w:rFonts w:cstheme="minorHAnsi"/>
          <w:sz w:val="24"/>
          <w:szCs w:val="24"/>
          <w:lang w:val="ro-MD"/>
        </w:rPr>
        <w:t>66</w:t>
      </w:r>
      <w:r w:rsidR="00CA25A0" w:rsidRPr="000219BF">
        <w:rPr>
          <w:rFonts w:cstheme="minorHAnsi"/>
          <w:sz w:val="24"/>
          <w:szCs w:val="24"/>
          <w:lang w:val="ro-MD"/>
        </w:rPr>
        <w:t xml:space="preserve">% </w:t>
      </w:r>
      <w:r w:rsidRPr="000219BF">
        <w:rPr>
          <w:rFonts w:cstheme="minorHAnsi"/>
          <w:sz w:val="24"/>
          <w:szCs w:val="24"/>
          <w:lang w:val="ro-MD"/>
        </w:rPr>
        <w:t>(</w:t>
      </w:r>
      <w:bookmarkStart w:id="41" w:name="_Hlk83376136"/>
      <w:bookmarkEnd w:id="40"/>
      <w:r w:rsidR="00F273D6" w:rsidRPr="000219BF">
        <w:rPr>
          <w:rFonts w:cstheme="minorHAnsi"/>
          <w:sz w:val="24"/>
          <w:szCs w:val="24"/>
          <w:lang w:val="ro-MD"/>
        </w:rPr>
        <w:t xml:space="preserve">ținta: </w:t>
      </w:r>
      <w:r w:rsidR="00195EC8" w:rsidRPr="000219BF">
        <w:rPr>
          <w:rFonts w:cstheme="minorHAnsi"/>
          <w:sz w:val="24"/>
          <w:szCs w:val="24"/>
          <w:lang w:val="ro-MD"/>
        </w:rPr>
        <w:t>4</w:t>
      </w:r>
      <w:r w:rsidR="00CA25A0" w:rsidRPr="000219BF">
        <w:rPr>
          <w:rFonts w:cstheme="minorHAnsi"/>
          <w:sz w:val="24"/>
          <w:szCs w:val="24"/>
          <w:lang w:val="ro-MD"/>
        </w:rPr>
        <w:t>6</w:t>
      </w:r>
      <w:r w:rsidR="00195EC8" w:rsidRPr="000219BF">
        <w:rPr>
          <w:rFonts w:cstheme="minorHAnsi"/>
          <w:sz w:val="24"/>
          <w:szCs w:val="24"/>
          <w:lang w:val="ro-MD"/>
        </w:rPr>
        <w:t>.</w:t>
      </w:r>
      <w:r w:rsidR="00CA25A0" w:rsidRPr="000219BF">
        <w:rPr>
          <w:rFonts w:cstheme="minorHAnsi"/>
          <w:sz w:val="24"/>
          <w:szCs w:val="24"/>
          <w:lang w:val="ro-MD"/>
        </w:rPr>
        <w:t>85</w:t>
      </w:r>
      <w:r w:rsidR="00195EC8" w:rsidRPr="000219BF">
        <w:rPr>
          <w:rFonts w:cstheme="minorHAnsi"/>
          <w:sz w:val="24"/>
          <w:szCs w:val="24"/>
          <w:lang w:val="ro-MD"/>
        </w:rPr>
        <w:t>%</w:t>
      </w:r>
      <w:r w:rsidR="00F273D6" w:rsidRPr="000219BF">
        <w:rPr>
          <w:rFonts w:cstheme="minorHAnsi"/>
          <w:sz w:val="24"/>
          <w:szCs w:val="24"/>
          <w:lang w:val="ro-MD"/>
        </w:rPr>
        <w:t>)</w:t>
      </w:r>
      <w:bookmarkEnd w:id="41"/>
    </w:p>
    <w:p w14:paraId="122D5EBF" w14:textId="18DD6CBA" w:rsidR="00F273D6" w:rsidRPr="000219BF" w:rsidRDefault="00154508" w:rsidP="001E664A">
      <w:pPr>
        <w:pStyle w:val="BodyText"/>
        <w:spacing w:line="240" w:lineRule="auto"/>
        <w:ind w:left="720"/>
        <w:jc w:val="both"/>
        <w:rPr>
          <w:rFonts w:cstheme="minorHAnsi"/>
          <w:sz w:val="24"/>
          <w:szCs w:val="24"/>
          <w:lang w:val="ro-MD"/>
        </w:rPr>
      </w:pPr>
      <w:r>
        <w:rPr>
          <w:rFonts w:cstheme="minorHAnsi"/>
          <w:b/>
          <w:bCs/>
          <w:sz w:val="24"/>
          <w:szCs w:val="24"/>
          <w:lang w:val="ro-RO"/>
        </w:rPr>
        <w:t xml:space="preserve">În anul </w:t>
      </w:r>
      <w:r w:rsidR="00CA25A0" w:rsidRPr="000219BF">
        <w:rPr>
          <w:rFonts w:cstheme="minorHAnsi"/>
          <w:b/>
          <w:bCs/>
          <w:sz w:val="24"/>
          <w:szCs w:val="24"/>
          <w:lang w:val="ro-RO"/>
        </w:rPr>
        <w:t>2023</w:t>
      </w:r>
      <w:r w:rsidR="00CA25A0" w:rsidRPr="000219BF">
        <w:rPr>
          <w:rFonts w:cstheme="minorHAnsi"/>
          <w:sz w:val="24"/>
          <w:szCs w:val="24"/>
          <w:lang w:val="ro-RO"/>
        </w:rPr>
        <w:t xml:space="preserve">, </w:t>
      </w:r>
      <w:r w:rsidRPr="00154508">
        <w:rPr>
          <w:rFonts w:cstheme="minorHAnsi"/>
          <w:sz w:val="24"/>
          <w:szCs w:val="24"/>
          <w:lang w:val="ro-RO"/>
        </w:rPr>
        <w:t>5,644</w:t>
      </w:r>
      <w:r>
        <w:rPr>
          <w:rFonts w:cstheme="minorHAnsi"/>
          <w:sz w:val="24"/>
          <w:szCs w:val="24"/>
          <w:lang w:val="ro-RO"/>
        </w:rPr>
        <w:t xml:space="preserve"> </w:t>
      </w:r>
      <w:r w:rsidR="00CA25A0" w:rsidRPr="000219BF">
        <w:rPr>
          <w:rFonts w:cstheme="minorHAnsi"/>
          <w:sz w:val="24"/>
          <w:szCs w:val="24"/>
          <w:lang w:val="ro-RO"/>
        </w:rPr>
        <w:t xml:space="preserve">BSB </w:t>
      </w:r>
      <w:r w:rsidR="00F273D6" w:rsidRPr="000219BF">
        <w:rPr>
          <w:rFonts w:cstheme="minorHAnsi"/>
          <w:sz w:val="24"/>
          <w:szCs w:val="24"/>
          <w:lang w:val="ro-MD"/>
        </w:rPr>
        <w:t xml:space="preserve">au fost acoperiți de programele de prevenire HIV, din </w:t>
      </w:r>
      <w:r w:rsidR="00E76D21" w:rsidRPr="000219BF">
        <w:rPr>
          <w:rFonts w:cstheme="minorHAnsi"/>
          <w:sz w:val="24"/>
          <w:szCs w:val="24"/>
          <w:lang w:val="ro-MD"/>
        </w:rPr>
        <w:t xml:space="preserve">14,600 </w:t>
      </w:r>
      <w:r w:rsidR="00F273D6" w:rsidRPr="000219BF">
        <w:rPr>
          <w:rFonts w:cstheme="minorHAnsi"/>
          <w:sz w:val="24"/>
          <w:szCs w:val="24"/>
          <w:lang w:val="ro-MD"/>
        </w:rPr>
        <w:t xml:space="preserve">BSB estimați </w:t>
      </w:r>
      <w:r w:rsidR="004468DC" w:rsidRPr="000219BF">
        <w:rPr>
          <w:rFonts w:cstheme="minorHAnsi"/>
          <w:sz w:val="24"/>
          <w:szCs w:val="24"/>
          <w:lang w:val="ro-MD"/>
        </w:rPr>
        <w:t>pentru această perioadă</w:t>
      </w:r>
      <w:r w:rsidR="00F273D6" w:rsidRPr="000219BF">
        <w:rPr>
          <w:rFonts w:cstheme="minorHAnsi"/>
          <w:sz w:val="24"/>
          <w:szCs w:val="24"/>
          <w:lang w:val="ro-MD"/>
        </w:rPr>
        <w:t xml:space="preserve">. </w:t>
      </w:r>
    </w:p>
    <w:p w14:paraId="566007BF" w14:textId="49D7FD27" w:rsidR="00A77315" w:rsidRPr="000219BF" w:rsidRDefault="00F273D6"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154508">
        <w:rPr>
          <w:rFonts w:cstheme="minorHAnsi"/>
          <w:b/>
          <w:bCs/>
          <w:sz w:val="24"/>
          <w:szCs w:val="24"/>
          <w:lang w:val="ro-MD"/>
        </w:rPr>
        <w:t>83</w:t>
      </w:r>
      <w:r w:rsidRPr="000219BF">
        <w:rPr>
          <w:rFonts w:cstheme="minorHAnsi"/>
          <w:b/>
          <w:bCs/>
          <w:sz w:val="24"/>
          <w:szCs w:val="24"/>
          <w:lang w:val="ro-MD"/>
        </w:rPr>
        <w:t>%</w:t>
      </w:r>
      <w:r w:rsidR="00236E4A" w:rsidRPr="000219BF">
        <w:rPr>
          <w:rFonts w:cstheme="minorHAnsi"/>
          <w:b/>
          <w:bCs/>
          <w:sz w:val="24"/>
          <w:szCs w:val="24"/>
          <w:lang w:val="ro-MD"/>
        </w:rPr>
        <w:t>*</w:t>
      </w:r>
    </w:p>
    <w:p w14:paraId="7421DF1C" w14:textId="4057A2C6" w:rsidR="00F273D6" w:rsidRPr="000219BF" w:rsidRDefault="00236E4A" w:rsidP="00AD7127">
      <w:pPr>
        <w:pStyle w:val="BodyText"/>
        <w:ind w:left="720"/>
        <w:jc w:val="both"/>
        <w:rPr>
          <w:rFonts w:cstheme="minorHAnsi"/>
          <w:i/>
          <w:iCs/>
          <w:lang w:val="ro-MD"/>
        </w:rPr>
      </w:pPr>
      <w:r w:rsidRPr="000219BF">
        <w:rPr>
          <w:rFonts w:cstheme="minorHAnsi"/>
          <w:i/>
          <w:iCs/>
          <w:lang w:val="ro-MD"/>
        </w:rPr>
        <w:t xml:space="preserve">*Notă – </w:t>
      </w:r>
      <w:r w:rsidR="00547CD4">
        <w:rPr>
          <w:rFonts w:cstheme="minorHAnsi"/>
          <w:i/>
          <w:iCs/>
          <w:lang w:val="ro-MD"/>
        </w:rPr>
        <w:t>Observăm că</w:t>
      </w:r>
      <w:r w:rsidR="00547CD4" w:rsidRPr="000219BF">
        <w:rPr>
          <w:rFonts w:cstheme="minorHAnsi"/>
          <w:i/>
          <w:iCs/>
          <w:lang w:val="ro-MD"/>
        </w:rPr>
        <w:t xml:space="preserve"> </w:t>
      </w:r>
      <w:r w:rsidRPr="000219BF">
        <w:rPr>
          <w:rFonts w:cstheme="minorHAnsi"/>
          <w:i/>
          <w:iCs/>
          <w:lang w:val="ro-MD"/>
        </w:rPr>
        <w:t xml:space="preserve">indicatorul prezintă o dinamică </w:t>
      </w:r>
      <w:r w:rsidR="00F52D9B" w:rsidRPr="000219BF">
        <w:rPr>
          <w:rFonts w:cstheme="minorHAnsi"/>
          <w:i/>
          <w:iCs/>
          <w:lang w:val="ro-MD"/>
        </w:rPr>
        <w:t>stabil</w:t>
      </w:r>
      <w:r w:rsidRPr="000219BF">
        <w:rPr>
          <w:rFonts w:cstheme="minorHAnsi"/>
          <w:i/>
          <w:iCs/>
          <w:lang w:val="ro-MD"/>
        </w:rPr>
        <w:t>ă</w:t>
      </w:r>
      <w:r w:rsidR="00CA25A0" w:rsidRPr="000219BF">
        <w:rPr>
          <w:rFonts w:cstheme="minorHAnsi"/>
          <w:i/>
          <w:iCs/>
          <w:lang w:val="ro-MD"/>
        </w:rPr>
        <w:t xml:space="preserve"> de creștere,</w:t>
      </w:r>
      <w:r w:rsidRPr="000219BF">
        <w:rPr>
          <w:rFonts w:cstheme="minorHAnsi"/>
          <w:i/>
          <w:iCs/>
          <w:lang w:val="ro-MD"/>
        </w:rPr>
        <w:t xml:space="preserve"> în </w:t>
      </w:r>
      <w:r w:rsidR="00B63F58" w:rsidRPr="000219BF">
        <w:rPr>
          <w:rFonts w:cstheme="minorHAnsi"/>
          <w:i/>
          <w:iCs/>
          <w:lang w:val="ro-MD"/>
        </w:rPr>
        <w:t>ultimii</w:t>
      </w:r>
      <w:r w:rsidRPr="000219BF">
        <w:rPr>
          <w:rFonts w:cstheme="minorHAnsi"/>
          <w:i/>
          <w:iCs/>
          <w:lang w:val="ro-MD"/>
        </w:rPr>
        <w:t xml:space="preserve"> ani</w:t>
      </w:r>
      <w:r w:rsidR="00B63F58" w:rsidRPr="000219BF">
        <w:rPr>
          <w:rFonts w:cstheme="minorHAnsi"/>
          <w:i/>
          <w:iCs/>
          <w:lang w:val="ro-MD"/>
        </w:rPr>
        <w:t>:</w:t>
      </w:r>
      <w:r w:rsidRPr="000219BF">
        <w:rPr>
          <w:rFonts w:cstheme="minorHAnsi"/>
          <w:i/>
          <w:iCs/>
          <w:lang w:val="ro-MD"/>
        </w:rPr>
        <w:t xml:space="preserve"> </w:t>
      </w:r>
      <w:r w:rsidR="00CA25A0" w:rsidRPr="000219BF">
        <w:rPr>
          <w:rFonts w:cstheme="minorHAnsi"/>
          <w:i/>
          <w:iCs/>
          <w:lang w:val="ro-MD"/>
        </w:rPr>
        <w:t>2022 (</w:t>
      </w:r>
      <w:proofErr w:type="spellStart"/>
      <w:r w:rsidR="00CA25A0" w:rsidRPr="000219BF">
        <w:rPr>
          <w:rFonts w:cstheme="minorHAnsi"/>
          <w:i/>
          <w:iCs/>
          <w:lang w:val="ro-MD"/>
        </w:rPr>
        <w:t>abs</w:t>
      </w:r>
      <w:proofErr w:type="spellEnd"/>
      <w:r w:rsidR="00CA25A0" w:rsidRPr="000219BF">
        <w:rPr>
          <w:rFonts w:cstheme="minorHAnsi"/>
          <w:i/>
          <w:iCs/>
          <w:lang w:val="ro-MD"/>
        </w:rPr>
        <w:t xml:space="preserve">. 4,934), </w:t>
      </w:r>
      <w:r w:rsidR="00195EC8" w:rsidRPr="000219BF">
        <w:rPr>
          <w:rFonts w:cstheme="minorHAnsi"/>
          <w:i/>
          <w:iCs/>
          <w:lang w:val="ro-MD"/>
        </w:rPr>
        <w:t>2021 (</w:t>
      </w:r>
      <w:proofErr w:type="spellStart"/>
      <w:r w:rsidR="00195EC8" w:rsidRPr="000219BF">
        <w:rPr>
          <w:rFonts w:cstheme="minorHAnsi"/>
          <w:i/>
          <w:iCs/>
          <w:lang w:val="ro-MD"/>
        </w:rPr>
        <w:t>abs</w:t>
      </w:r>
      <w:proofErr w:type="spellEnd"/>
      <w:r w:rsidR="00195EC8" w:rsidRPr="000219BF">
        <w:rPr>
          <w:rFonts w:cstheme="minorHAnsi"/>
          <w:i/>
          <w:iCs/>
          <w:lang w:val="ro-MD"/>
        </w:rPr>
        <w:t xml:space="preserve">. 4,269), </w:t>
      </w:r>
      <w:r w:rsidRPr="000219BF">
        <w:rPr>
          <w:rFonts w:cstheme="minorHAnsi"/>
          <w:i/>
          <w:iCs/>
          <w:lang w:val="ro-MD"/>
        </w:rPr>
        <w:t>2020 (</w:t>
      </w:r>
      <w:proofErr w:type="spellStart"/>
      <w:r w:rsidRPr="000219BF">
        <w:rPr>
          <w:rFonts w:cstheme="minorHAnsi"/>
          <w:i/>
          <w:iCs/>
          <w:lang w:val="ro-MD"/>
        </w:rPr>
        <w:t>abs</w:t>
      </w:r>
      <w:proofErr w:type="spellEnd"/>
      <w:r w:rsidRPr="000219BF">
        <w:rPr>
          <w:rFonts w:cstheme="minorHAnsi"/>
          <w:i/>
          <w:iCs/>
          <w:lang w:val="ro-MD"/>
        </w:rPr>
        <w:t xml:space="preserve">. </w:t>
      </w:r>
      <w:r w:rsidR="00F52D9B" w:rsidRPr="000219BF">
        <w:rPr>
          <w:rFonts w:cstheme="minorHAnsi"/>
          <w:i/>
          <w:iCs/>
          <w:lang w:val="ro-MD"/>
        </w:rPr>
        <w:t>3,793</w:t>
      </w:r>
      <w:r w:rsidRPr="000219BF">
        <w:rPr>
          <w:rFonts w:cstheme="minorHAnsi"/>
          <w:i/>
          <w:iCs/>
          <w:lang w:val="ro-MD"/>
        </w:rPr>
        <w:t>)</w:t>
      </w:r>
      <w:r w:rsidR="006430E8" w:rsidRPr="000219BF">
        <w:rPr>
          <w:rFonts w:cstheme="minorHAnsi"/>
          <w:i/>
          <w:iCs/>
          <w:lang w:val="ro-MD"/>
        </w:rPr>
        <w:t>,</w:t>
      </w:r>
      <w:r w:rsidRPr="000219BF">
        <w:rPr>
          <w:rFonts w:cstheme="minorHAnsi"/>
          <w:i/>
          <w:iCs/>
          <w:lang w:val="ro-MD"/>
        </w:rPr>
        <w:t xml:space="preserve"> 2019 (</w:t>
      </w:r>
      <w:proofErr w:type="spellStart"/>
      <w:r w:rsidRPr="000219BF">
        <w:rPr>
          <w:rFonts w:cstheme="minorHAnsi"/>
          <w:i/>
          <w:iCs/>
          <w:lang w:val="ro-MD"/>
        </w:rPr>
        <w:t>abs</w:t>
      </w:r>
      <w:proofErr w:type="spellEnd"/>
      <w:r w:rsidRPr="000219BF">
        <w:rPr>
          <w:rFonts w:cstheme="minorHAnsi"/>
          <w:i/>
          <w:iCs/>
          <w:lang w:val="ro-MD"/>
        </w:rPr>
        <w:t xml:space="preserve">. </w:t>
      </w:r>
      <w:r w:rsidR="00F52D9B" w:rsidRPr="000219BF">
        <w:rPr>
          <w:rFonts w:cstheme="minorHAnsi"/>
          <w:i/>
          <w:iCs/>
          <w:lang w:val="ro-MD"/>
        </w:rPr>
        <w:t>4,376</w:t>
      </w:r>
      <w:r w:rsidRPr="000219BF">
        <w:rPr>
          <w:rFonts w:cstheme="minorHAnsi"/>
          <w:i/>
          <w:iCs/>
          <w:lang w:val="ro-MD"/>
        </w:rPr>
        <w:t>)</w:t>
      </w:r>
      <w:r w:rsidR="006430E8" w:rsidRPr="000219BF">
        <w:rPr>
          <w:rFonts w:cstheme="minorHAnsi"/>
          <w:i/>
          <w:iCs/>
          <w:lang w:val="ro-MD"/>
        </w:rPr>
        <w:t xml:space="preserve"> și</w:t>
      </w:r>
      <w:r w:rsidR="006430E8" w:rsidRPr="000219BF">
        <w:rPr>
          <w:lang w:val="ro-MD"/>
        </w:rPr>
        <w:t xml:space="preserve"> </w:t>
      </w:r>
      <w:r w:rsidR="006430E8" w:rsidRPr="000219BF">
        <w:rPr>
          <w:rFonts w:cstheme="minorHAnsi"/>
          <w:i/>
          <w:iCs/>
          <w:lang w:val="ro-MD"/>
        </w:rPr>
        <w:t>2018 (</w:t>
      </w:r>
      <w:proofErr w:type="spellStart"/>
      <w:r w:rsidR="006430E8" w:rsidRPr="000219BF">
        <w:rPr>
          <w:rFonts w:cstheme="minorHAnsi"/>
          <w:i/>
          <w:iCs/>
          <w:lang w:val="ro-MD"/>
        </w:rPr>
        <w:t>abs</w:t>
      </w:r>
      <w:proofErr w:type="spellEnd"/>
      <w:r w:rsidR="006430E8" w:rsidRPr="000219BF">
        <w:rPr>
          <w:rFonts w:cstheme="minorHAnsi"/>
          <w:i/>
          <w:iCs/>
          <w:lang w:val="ro-MD"/>
        </w:rPr>
        <w:t>. 4,630).</w:t>
      </w:r>
    </w:p>
    <w:p w14:paraId="24C0FD0A" w14:textId="0A0DF01D" w:rsidR="00F273D6" w:rsidRPr="000219BF" w:rsidRDefault="005E208A" w:rsidP="002F39DC">
      <w:pPr>
        <w:jc w:val="both"/>
        <w:rPr>
          <w:rFonts w:asciiTheme="minorHAnsi" w:eastAsiaTheme="minorHAnsi" w:hAnsiTheme="minorHAnsi" w:cstheme="minorHAnsi"/>
          <w:lang w:val="ro-MD" w:eastAsia="en-US"/>
        </w:rPr>
      </w:pPr>
      <w:r w:rsidRPr="000219BF">
        <w:rPr>
          <w:rFonts w:asciiTheme="minorHAnsi" w:hAnsiTheme="minorHAnsi" w:cstheme="minorHAnsi"/>
          <w:b/>
          <w:bCs/>
          <w:lang w:val="ro-MD"/>
        </w:rPr>
        <w:t>KP-1c⁽ᴹ⁾:</w:t>
      </w:r>
      <w:r w:rsidRPr="000219BF">
        <w:rPr>
          <w:rFonts w:asciiTheme="minorHAnsi" w:hAnsiTheme="minorHAnsi" w:cstheme="minorHAnsi"/>
          <w:lang w:val="ro-MD"/>
        </w:rPr>
        <w:t xml:space="preserve"> Procentul LS acoperiți de programele de prevenire HIV - pachet definit de servicii</w:t>
      </w:r>
      <w:r w:rsidR="00F273D6" w:rsidRPr="000219BF">
        <w:rPr>
          <w:rFonts w:asciiTheme="minorHAnsi" w:hAnsiTheme="minorHAnsi" w:cstheme="minorHAnsi"/>
          <w:lang w:val="ro-MD"/>
        </w:rPr>
        <w:t xml:space="preserve"> – </w:t>
      </w:r>
      <w:r w:rsidR="00547CD4">
        <w:rPr>
          <w:rFonts w:asciiTheme="minorHAnsi" w:hAnsiTheme="minorHAnsi" w:cstheme="minorHAnsi"/>
          <w:lang w:val="ro-MD"/>
        </w:rPr>
        <w:t>53</w:t>
      </w:r>
      <w:r w:rsidR="00DE7DBA" w:rsidRPr="000219BF">
        <w:rPr>
          <w:rFonts w:asciiTheme="minorHAnsi" w:hAnsiTheme="minorHAnsi" w:cstheme="minorHAnsi"/>
          <w:lang w:val="ro-MD"/>
        </w:rPr>
        <w:t>.</w:t>
      </w:r>
      <w:r w:rsidR="00547CD4">
        <w:rPr>
          <w:rFonts w:asciiTheme="minorHAnsi" w:hAnsiTheme="minorHAnsi" w:cstheme="minorHAnsi"/>
          <w:lang w:val="ro-MD"/>
        </w:rPr>
        <w:t>57</w:t>
      </w:r>
      <w:r w:rsidR="00DE7DBA" w:rsidRPr="000219BF">
        <w:rPr>
          <w:rFonts w:asciiTheme="minorHAnsi" w:hAnsiTheme="minorHAnsi" w:cstheme="minorHAnsi"/>
          <w:lang w:val="ro-MD"/>
        </w:rPr>
        <w:t xml:space="preserve">% </w:t>
      </w:r>
      <w:r w:rsidR="00F273D6" w:rsidRPr="000219BF">
        <w:rPr>
          <w:rFonts w:asciiTheme="minorHAnsi" w:hAnsiTheme="minorHAnsi" w:cstheme="minorHAnsi"/>
          <w:lang w:val="ro-MD"/>
        </w:rPr>
        <w:t xml:space="preserve">(ținta: </w:t>
      </w:r>
      <w:r w:rsidR="00DE7DBA" w:rsidRPr="000219BF">
        <w:rPr>
          <w:rFonts w:asciiTheme="minorHAnsi" w:hAnsiTheme="minorHAnsi" w:cstheme="minorHAnsi"/>
          <w:lang w:val="ro-MD"/>
        </w:rPr>
        <w:t>67.41%</w:t>
      </w:r>
      <w:r w:rsidR="00F273D6" w:rsidRPr="000219BF">
        <w:rPr>
          <w:rFonts w:asciiTheme="minorHAnsi" w:hAnsiTheme="minorHAnsi" w:cstheme="minorHAnsi"/>
          <w:lang w:val="ro-MD"/>
        </w:rPr>
        <w:t>)</w:t>
      </w:r>
    </w:p>
    <w:p w14:paraId="70536A36" w14:textId="1AB81CDC" w:rsidR="00F273D6" w:rsidRPr="000219BF" w:rsidRDefault="00F273D6" w:rsidP="00F273D6">
      <w:pPr>
        <w:pStyle w:val="ListParagraph"/>
        <w:ind w:left="360"/>
        <w:jc w:val="both"/>
        <w:rPr>
          <w:rFonts w:asciiTheme="minorHAnsi" w:eastAsiaTheme="minorHAnsi" w:hAnsiTheme="minorHAnsi" w:cstheme="minorHAnsi"/>
          <w:lang w:val="ro-MD" w:eastAsia="en-US"/>
        </w:rPr>
      </w:pPr>
    </w:p>
    <w:p w14:paraId="3B1F4C71" w14:textId="4FDCC26C" w:rsidR="005E208A" w:rsidRPr="000219BF" w:rsidRDefault="00154508" w:rsidP="00715A3C">
      <w:pPr>
        <w:pStyle w:val="BodyText"/>
        <w:ind w:left="720"/>
        <w:jc w:val="both"/>
        <w:rPr>
          <w:rFonts w:cstheme="minorHAnsi"/>
          <w:sz w:val="24"/>
          <w:szCs w:val="24"/>
          <w:lang w:val="ro-MD"/>
        </w:rPr>
      </w:pPr>
      <w:r>
        <w:rPr>
          <w:rFonts w:cstheme="minorHAnsi"/>
          <w:b/>
          <w:bCs/>
          <w:sz w:val="24"/>
          <w:szCs w:val="24"/>
          <w:lang w:val="ro-RO"/>
        </w:rPr>
        <w:t xml:space="preserve">În anul </w:t>
      </w:r>
      <w:r w:rsidRPr="000219BF">
        <w:rPr>
          <w:rFonts w:cstheme="minorHAnsi"/>
          <w:b/>
          <w:bCs/>
          <w:sz w:val="24"/>
          <w:szCs w:val="24"/>
          <w:lang w:val="ro-RO"/>
        </w:rPr>
        <w:t>2023</w:t>
      </w:r>
      <w:r w:rsidRPr="000219BF">
        <w:rPr>
          <w:rFonts w:cstheme="minorHAnsi"/>
          <w:sz w:val="24"/>
          <w:szCs w:val="24"/>
          <w:lang w:val="ro-RO"/>
        </w:rPr>
        <w:t xml:space="preserve">, </w:t>
      </w:r>
      <w:r w:rsidR="00547CD4" w:rsidRPr="00547CD4">
        <w:rPr>
          <w:rFonts w:cstheme="minorHAnsi"/>
          <w:sz w:val="24"/>
          <w:szCs w:val="24"/>
          <w:lang w:val="ro-RO"/>
        </w:rPr>
        <w:t>8,464</w:t>
      </w:r>
      <w:r w:rsidR="00547CD4">
        <w:rPr>
          <w:rFonts w:cstheme="minorHAnsi"/>
          <w:sz w:val="24"/>
          <w:szCs w:val="24"/>
          <w:lang w:val="ro-RO"/>
        </w:rPr>
        <w:t xml:space="preserve"> </w:t>
      </w:r>
      <w:r w:rsidR="00DE7DBA" w:rsidRPr="000219BF">
        <w:rPr>
          <w:rFonts w:cstheme="minorHAnsi"/>
          <w:sz w:val="24"/>
          <w:szCs w:val="24"/>
          <w:lang w:val="ro-RO"/>
        </w:rPr>
        <w:t xml:space="preserve">LS </w:t>
      </w:r>
      <w:r w:rsidR="005E208A" w:rsidRPr="000219BF">
        <w:rPr>
          <w:rFonts w:cstheme="minorHAnsi"/>
          <w:sz w:val="24"/>
          <w:szCs w:val="24"/>
          <w:lang w:val="ro-MD"/>
        </w:rPr>
        <w:t xml:space="preserve">au fost acoperiți de programele de prevenire HIV, din </w:t>
      </w:r>
      <w:r w:rsidR="00F273D6" w:rsidRPr="000219BF">
        <w:rPr>
          <w:rFonts w:cstheme="minorHAnsi"/>
          <w:sz w:val="24"/>
          <w:szCs w:val="24"/>
          <w:lang w:val="ro-MD"/>
        </w:rPr>
        <w:t>15</w:t>
      </w:r>
      <w:r w:rsidR="002F39DC" w:rsidRPr="000219BF">
        <w:rPr>
          <w:rFonts w:cstheme="minorHAnsi"/>
          <w:sz w:val="24"/>
          <w:szCs w:val="24"/>
          <w:lang w:val="ro-MD"/>
        </w:rPr>
        <w:t>,</w:t>
      </w:r>
      <w:r w:rsidR="00F273D6" w:rsidRPr="000219BF">
        <w:rPr>
          <w:rFonts w:cstheme="minorHAnsi"/>
          <w:sz w:val="24"/>
          <w:szCs w:val="24"/>
          <w:lang w:val="ro-MD"/>
        </w:rPr>
        <w:t>800 LS</w:t>
      </w:r>
      <w:r w:rsidR="005E208A" w:rsidRPr="000219BF">
        <w:rPr>
          <w:rFonts w:cstheme="minorHAnsi"/>
          <w:sz w:val="24"/>
          <w:szCs w:val="24"/>
          <w:lang w:val="ro-MD"/>
        </w:rPr>
        <w:t xml:space="preserve"> estimați </w:t>
      </w:r>
      <w:r w:rsidR="004468DC" w:rsidRPr="000219BF">
        <w:rPr>
          <w:rFonts w:cstheme="minorHAnsi"/>
          <w:sz w:val="24"/>
          <w:szCs w:val="24"/>
          <w:lang w:val="ro-MD"/>
        </w:rPr>
        <w:t>pentru această perioadă</w:t>
      </w:r>
      <w:r w:rsidR="005E208A" w:rsidRPr="000219BF">
        <w:rPr>
          <w:rFonts w:cstheme="minorHAnsi"/>
          <w:sz w:val="24"/>
          <w:szCs w:val="24"/>
          <w:lang w:val="ro-MD"/>
        </w:rPr>
        <w:t xml:space="preserve">. </w:t>
      </w:r>
    </w:p>
    <w:p w14:paraId="35D9DCB7" w14:textId="42CDA449" w:rsidR="00A77315" w:rsidRPr="000219BF" w:rsidRDefault="005E208A"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154508">
        <w:rPr>
          <w:rFonts w:cstheme="minorHAnsi"/>
          <w:b/>
          <w:bCs/>
          <w:sz w:val="24"/>
          <w:szCs w:val="24"/>
          <w:lang w:val="ro-MD"/>
        </w:rPr>
        <w:t>79</w:t>
      </w:r>
      <w:r w:rsidRPr="000219BF">
        <w:rPr>
          <w:rFonts w:cstheme="minorHAnsi"/>
          <w:b/>
          <w:bCs/>
          <w:sz w:val="24"/>
          <w:szCs w:val="24"/>
          <w:lang w:val="ro-MD"/>
        </w:rPr>
        <w:t>%</w:t>
      </w:r>
      <w:r w:rsidR="00236E4A" w:rsidRPr="000219BF">
        <w:rPr>
          <w:rFonts w:cstheme="minorHAnsi"/>
          <w:b/>
          <w:bCs/>
          <w:sz w:val="24"/>
          <w:szCs w:val="24"/>
          <w:lang w:val="ro-MD"/>
        </w:rPr>
        <w:t>*</w:t>
      </w:r>
    </w:p>
    <w:p w14:paraId="366487CA" w14:textId="08134FAD" w:rsidR="00A77315" w:rsidRPr="000219BF" w:rsidRDefault="00236E4A" w:rsidP="00236E4A">
      <w:pPr>
        <w:pStyle w:val="BodyText"/>
        <w:spacing w:line="240" w:lineRule="auto"/>
        <w:ind w:left="720"/>
        <w:jc w:val="both"/>
        <w:rPr>
          <w:rFonts w:cstheme="minorHAnsi"/>
          <w:i/>
          <w:iCs/>
          <w:lang w:val="ro-MD"/>
        </w:rPr>
      </w:pPr>
      <w:bookmarkStart w:id="42" w:name="_Hlk99721542"/>
      <w:r w:rsidRPr="000219BF">
        <w:rPr>
          <w:rFonts w:cstheme="minorHAnsi"/>
          <w:i/>
          <w:iCs/>
          <w:lang w:val="ro-MD"/>
        </w:rPr>
        <w:t xml:space="preserve">*Notă – </w:t>
      </w:r>
      <w:r w:rsidR="00547CD4">
        <w:rPr>
          <w:rFonts w:cstheme="minorHAnsi"/>
          <w:i/>
          <w:iCs/>
          <w:lang w:val="ro-MD"/>
        </w:rPr>
        <w:t>Observăm că</w:t>
      </w:r>
      <w:r w:rsidR="00073777" w:rsidRPr="000219BF">
        <w:rPr>
          <w:rFonts w:cstheme="minorHAnsi"/>
          <w:i/>
          <w:iCs/>
          <w:lang w:val="ro-MD"/>
        </w:rPr>
        <w:t xml:space="preserve"> </w:t>
      </w:r>
      <w:r w:rsidR="00B63F58" w:rsidRPr="000219BF">
        <w:rPr>
          <w:rFonts w:cstheme="minorHAnsi"/>
          <w:i/>
          <w:iCs/>
          <w:lang w:val="ro-MD"/>
        </w:rPr>
        <w:t>indicatorul prezintă o dinamică stabilă în ultimii ani:</w:t>
      </w:r>
      <w:r w:rsidR="000F67CF" w:rsidRPr="000219BF">
        <w:rPr>
          <w:rFonts w:cstheme="minorHAnsi"/>
          <w:i/>
          <w:iCs/>
          <w:lang w:val="ro-MD"/>
        </w:rPr>
        <w:t xml:space="preserve"> </w:t>
      </w:r>
      <w:r w:rsidR="00DE7DBA" w:rsidRPr="000219BF">
        <w:rPr>
          <w:rFonts w:cstheme="minorHAnsi"/>
          <w:i/>
          <w:iCs/>
          <w:lang w:val="ro-MD"/>
        </w:rPr>
        <w:t>2022 (</w:t>
      </w:r>
      <w:proofErr w:type="spellStart"/>
      <w:r w:rsidR="00DE7DBA" w:rsidRPr="000219BF">
        <w:rPr>
          <w:rFonts w:cstheme="minorHAnsi"/>
          <w:i/>
          <w:iCs/>
          <w:lang w:val="ro-MD"/>
        </w:rPr>
        <w:t>abs</w:t>
      </w:r>
      <w:proofErr w:type="spellEnd"/>
      <w:r w:rsidR="00DE7DBA" w:rsidRPr="000219BF">
        <w:rPr>
          <w:rFonts w:cstheme="minorHAnsi"/>
          <w:i/>
          <w:iCs/>
          <w:lang w:val="ro-MD"/>
        </w:rPr>
        <w:t xml:space="preserve">. 7,764); </w:t>
      </w:r>
      <w:r w:rsidR="00715A3C" w:rsidRPr="000219BF">
        <w:rPr>
          <w:rFonts w:cstheme="minorHAnsi"/>
          <w:i/>
          <w:iCs/>
          <w:lang w:val="ro-MD"/>
        </w:rPr>
        <w:t>2021 (</w:t>
      </w:r>
      <w:proofErr w:type="spellStart"/>
      <w:r w:rsidR="00715A3C" w:rsidRPr="000219BF">
        <w:rPr>
          <w:rFonts w:cstheme="minorHAnsi"/>
          <w:i/>
          <w:iCs/>
          <w:lang w:val="ro-MD"/>
        </w:rPr>
        <w:t>abs</w:t>
      </w:r>
      <w:proofErr w:type="spellEnd"/>
      <w:r w:rsidR="00715A3C" w:rsidRPr="000219BF">
        <w:rPr>
          <w:rFonts w:cstheme="minorHAnsi"/>
          <w:i/>
          <w:iCs/>
          <w:lang w:val="ro-MD"/>
        </w:rPr>
        <w:t xml:space="preserve">. 7,646); </w:t>
      </w:r>
      <w:r w:rsidR="000F67CF" w:rsidRPr="000219BF">
        <w:rPr>
          <w:rFonts w:cstheme="minorHAnsi"/>
          <w:i/>
          <w:iCs/>
          <w:lang w:val="ro-MD"/>
        </w:rPr>
        <w:t>2020 (</w:t>
      </w:r>
      <w:proofErr w:type="spellStart"/>
      <w:r w:rsidR="000F67CF" w:rsidRPr="000219BF">
        <w:rPr>
          <w:rFonts w:cstheme="minorHAnsi"/>
          <w:i/>
          <w:iCs/>
          <w:lang w:val="ro-MD"/>
        </w:rPr>
        <w:t>abs</w:t>
      </w:r>
      <w:proofErr w:type="spellEnd"/>
      <w:r w:rsidR="000F67CF" w:rsidRPr="000219BF">
        <w:rPr>
          <w:rFonts w:cstheme="minorHAnsi"/>
          <w:i/>
          <w:iCs/>
          <w:lang w:val="ro-MD"/>
        </w:rPr>
        <w:t>. 7,209); 2019 (</w:t>
      </w:r>
      <w:proofErr w:type="spellStart"/>
      <w:r w:rsidR="000F67CF" w:rsidRPr="000219BF">
        <w:rPr>
          <w:rFonts w:cstheme="minorHAnsi"/>
          <w:i/>
          <w:iCs/>
          <w:lang w:val="ro-MD"/>
        </w:rPr>
        <w:t>abs</w:t>
      </w:r>
      <w:proofErr w:type="spellEnd"/>
      <w:r w:rsidR="000F67CF" w:rsidRPr="000219BF">
        <w:rPr>
          <w:rFonts w:cstheme="minorHAnsi"/>
          <w:i/>
          <w:iCs/>
          <w:lang w:val="ro-MD"/>
        </w:rPr>
        <w:t>. 7,332); 2018 (</w:t>
      </w:r>
      <w:proofErr w:type="spellStart"/>
      <w:r w:rsidR="000F67CF" w:rsidRPr="000219BF">
        <w:rPr>
          <w:rFonts w:cstheme="minorHAnsi"/>
          <w:i/>
          <w:iCs/>
          <w:lang w:val="ro-MD"/>
        </w:rPr>
        <w:t>abs</w:t>
      </w:r>
      <w:proofErr w:type="spellEnd"/>
      <w:r w:rsidR="000F67CF" w:rsidRPr="000219BF">
        <w:rPr>
          <w:rFonts w:cstheme="minorHAnsi"/>
          <w:i/>
          <w:iCs/>
          <w:lang w:val="ro-MD"/>
        </w:rPr>
        <w:t xml:space="preserve">. 8,373).                     </w:t>
      </w:r>
    </w:p>
    <w:bookmarkEnd w:id="42"/>
    <w:p w14:paraId="732500C8" w14:textId="0F0378E1" w:rsidR="00F273D6" w:rsidRPr="000219BF" w:rsidRDefault="00F273D6" w:rsidP="00C61C2E">
      <w:pPr>
        <w:jc w:val="both"/>
        <w:rPr>
          <w:rFonts w:asciiTheme="minorHAnsi" w:hAnsiTheme="minorHAnsi" w:cstheme="minorHAnsi"/>
          <w:lang w:val="ro-MD"/>
        </w:rPr>
      </w:pPr>
      <w:r w:rsidRPr="000219BF">
        <w:rPr>
          <w:rFonts w:asciiTheme="minorHAnsi" w:hAnsiTheme="minorHAnsi" w:cstheme="minorHAnsi"/>
          <w:b/>
          <w:bCs/>
          <w:lang w:val="ro-MD"/>
        </w:rPr>
        <w:t>KP-1d⁽ᴹ⁾:</w:t>
      </w:r>
      <w:r w:rsidRPr="000219BF">
        <w:rPr>
          <w:rFonts w:asciiTheme="minorHAnsi" w:hAnsiTheme="minorHAnsi" w:cstheme="minorHAnsi"/>
          <w:lang w:val="ro-MD"/>
        </w:rPr>
        <w:t xml:space="preserve"> Procentul </w:t>
      </w:r>
      <w:r w:rsidR="0095009B" w:rsidRPr="000219BF">
        <w:rPr>
          <w:rFonts w:asciiTheme="minorHAnsi" w:hAnsiTheme="minorHAnsi" w:cstheme="minorHAnsi"/>
          <w:lang w:val="ro-MD"/>
        </w:rPr>
        <w:t>PCDI</w:t>
      </w:r>
      <w:r w:rsidRPr="000219BF">
        <w:rPr>
          <w:rFonts w:asciiTheme="minorHAnsi" w:hAnsiTheme="minorHAnsi" w:cstheme="minorHAnsi"/>
          <w:lang w:val="ro-MD"/>
        </w:rPr>
        <w:t xml:space="preserve"> acoperi</w:t>
      </w:r>
      <w:r w:rsidR="0095009B" w:rsidRPr="000219BF">
        <w:rPr>
          <w:rFonts w:asciiTheme="minorHAnsi" w:hAnsiTheme="minorHAnsi" w:cstheme="minorHAnsi"/>
          <w:lang w:val="ro-MD"/>
        </w:rPr>
        <w:t>te</w:t>
      </w:r>
      <w:r w:rsidRPr="000219BF">
        <w:rPr>
          <w:rFonts w:asciiTheme="minorHAnsi" w:hAnsiTheme="minorHAnsi" w:cstheme="minorHAnsi"/>
          <w:lang w:val="ro-MD"/>
        </w:rPr>
        <w:t xml:space="preserve"> de programele de prevenire HIV - pachet definit de servicii – </w:t>
      </w:r>
      <w:r w:rsidR="00547CD4">
        <w:rPr>
          <w:rFonts w:asciiTheme="minorHAnsi" w:hAnsiTheme="minorHAnsi" w:cstheme="minorHAnsi"/>
          <w:lang w:val="ro-MD"/>
        </w:rPr>
        <w:t>63</w:t>
      </w:r>
      <w:r w:rsidR="001F1E9B" w:rsidRPr="000219BF">
        <w:rPr>
          <w:rFonts w:asciiTheme="minorHAnsi" w:hAnsiTheme="minorHAnsi" w:cstheme="minorHAnsi"/>
          <w:lang w:val="ro-MD"/>
        </w:rPr>
        <w:t>.</w:t>
      </w:r>
      <w:r w:rsidR="00DE7DBA" w:rsidRPr="000219BF">
        <w:rPr>
          <w:rFonts w:asciiTheme="minorHAnsi" w:hAnsiTheme="minorHAnsi" w:cstheme="minorHAnsi"/>
          <w:lang w:val="ro-MD"/>
        </w:rPr>
        <w:t>0</w:t>
      </w:r>
      <w:r w:rsidR="00547CD4">
        <w:rPr>
          <w:rFonts w:asciiTheme="minorHAnsi" w:hAnsiTheme="minorHAnsi" w:cstheme="minorHAnsi"/>
          <w:lang w:val="ro-MD"/>
        </w:rPr>
        <w:t>7</w:t>
      </w:r>
      <w:r w:rsidR="001F1E9B" w:rsidRPr="000219BF">
        <w:rPr>
          <w:rFonts w:asciiTheme="minorHAnsi" w:hAnsiTheme="minorHAnsi" w:cstheme="minorHAnsi"/>
          <w:lang w:val="ro-MD"/>
        </w:rPr>
        <w:t>%</w:t>
      </w:r>
      <w:r w:rsidR="00C61C2E" w:rsidRPr="000219BF">
        <w:rPr>
          <w:rFonts w:asciiTheme="minorHAnsi" w:hAnsiTheme="minorHAnsi" w:cstheme="minorHAnsi"/>
          <w:lang w:val="ro-MD"/>
        </w:rPr>
        <w:t xml:space="preserve"> </w:t>
      </w:r>
      <w:r w:rsidRPr="000219BF">
        <w:rPr>
          <w:rFonts w:asciiTheme="minorHAnsi" w:hAnsiTheme="minorHAnsi" w:cstheme="minorHAnsi"/>
          <w:lang w:val="ro-MD"/>
        </w:rPr>
        <w:t xml:space="preserve">(ținta: </w:t>
      </w:r>
      <w:r w:rsidR="00DE7DBA" w:rsidRPr="000219BF">
        <w:rPr>
          <w:rFonts w:asciiTheme="minorHAnsi" w:hAnsiTheme="minorHAnsi" w:cstheme="minorHAnsi"/>
          <w:lang w:val="ro-MD"/>
        </w:rPr>
        <w:t>84.54%</w:t>
      </w:r>
      <w:r w:rsidRPr="000219BF">
        <w:rPr>
          <w:rFonts w:asciiTheme="minorHAnsi" w:hAnsiTheme="minorHAnsi" w:cstheme="minorHAnsi"/>
          <w:lang w:val="ro-MD"/>
        </w:rPr>
        <w:t>)</w:t>
      </w:r>
    </w:p>
    <w:p w14:paraId="057FBA8F" w14:textId="6D9BE753" w:rsidR="00A77315" w:rsidRPr="000219BF" w:rsidRDefault="00A77315" w:rsidP="00F273D6">
      <w:pPr>
        <w:pStyle w:val="ListParagraph"/>
        <w:ind w:left="360"/>
        <w:jc w:val="left"/>
        <w:rPr>
          <w:rFonts w:asciiTheme="minorHAnsi" w:hAnsiTheme="minorHAnsi" w:cstheme="minorHAnsi"/>
          <w:lang w:val="ro-MD"/>
        </w:rPr>
      </w:pPr>
    </w:p>
    <w:p w14:paraId="3B7827EF" w14:textId="7151A456" w:rsidR="00C8301D" w:rsidRPr="002412A0" w:rsidRDefault="00154508" w:rsidP="001F1E9B">
      <w:pPr>
        <w:pStyle w:val="BodyText"/>
        <w:ind w:left="720"/>
        <w:jc w:val="both"/>
        <w:rPr>
          <w:rFonts w:cstheme="minorHAnsi"/>
          <w:sz w:val="24"/>
          <w:szCs w:val="24"/>
          <w:lang w:val="fr-FR"/>
        </w:rPr>
      </w:pPr>
      <w:r>
        <w:rPr>
          <w:rFonts w:cstheme="minorHAnsi"/>
          <w:b/>
          <w:bCs/>
          <w:sz w:val="24"/>
          <w:szCs w:val="24"/>
          <w:lang w:val="ro-RO"/>
        </w:rPr>
        <w:t xml:space="preserve">În anul </w:t>
      </w:r>
      <w:r w:rsidRPr="000219BF">
        <w:rPr>
          <w:rFonts w:cstheme="minorHAnsi"/>
          <w:b/>
          <w:bCs/>
          <w:sz w:val="24"/>
          <w:szCs w:val="24"/>
          <w:lang w:val="ro-RO"/>
        </w:rPr>
        <w:t>2023</w:t>
      </w:r>
      <w:r w:rsidRPr="000219BF">
        <w:rPr>
          <w:rFonts w:cstheme="minorHAnsi"/>
          <w:sz w:val="24"/>
          <w:szCs w:val="24"/>
          <w:lang w:val="ro-RO"/>
        </w:rPr>
        <w:t>,</w:t>
      </w:r>
      <w:r w:rsidR="00DE7DBA" w:rsidRPr="000219BF">
        <w:rPr>
          <w:rFonts w:cstheme="minorHAnsi"/>
          <w:sz w:val="24"/>
          <w:szCs w:val="24"/>
          <w:lang w:val="ro-RO"/>
        </w:rPr>
        <w:t xml:space="preserve"> </w:t>
      </w:r>
      <w:r w:rsidR="00547CD4" w:rsidRPr="00547CD4">
        <w:rPr>
          <w:rFonts w:cstheme="minorHAnsi"/>
          <w:sz w:val="24"/>
          <w:szCs w:val="24"/>
          <w:lang w:val="ro-RO"/>
        </w:rPr>
        <w:t>17,345</w:t>
      </w:r>
      <w:r w:rsidR="00547CD4">
        <w:rPr>
          <w:rFonts w:cstheme="minorHAnsi"/>
          <w:sz w:val="24"/>
          <w:szCs w:val="24"/>
          <w:lang w:val="ro-RO"/>
        </w:rPr>
        <w:t xml:space="preserve"> </w:t>
      </w:r>
      <w:r w:rsidR="00DE7DBA" w:rsidRPr="000219BF">
        <w:rPr>
          <w:rFonts w:cstheme="minorHAnsi"/>
          <w:sz w:val="24"/>
          <w:szCs w:val="24"/>
          <w:lang w:val="ro-RO"/>
        </w:rPr>
        <w:t xml:space="preserve">PCDI </w:t>
      </w:r>
      <w:r w:rsidR="00C8301D" w:rsidRPr="000219BF">
        <w:rPr>
          <w:rFonts w:cstheme="minorHAnsi"/>
          <w:sz w:val="24"/>
          <w:szCs w:val="24"/>
          <w:lang w:val="ro-MD"/>
        </w:rPr>
        <w:t>au fost acoperi</w:t>
      </w:r>
      <w:r w:rsidR="008A0721" w:rsidRPr="000219BF">
        <w:rPr>
          <w:rFonts w:cstheme="minorHAnsi"/>
          <w:sz w:val="24"/>
          <w:szCs w:val="24"/>
          <w:lang w:val="ro-MD"/>
        </w:rPr>
        <w:t>te</w:t>
      </w:r>
      <w:r w:rsidR="00C8301D" w:rsidRPr="000219BF">
        <w:rPr>
          <w:rFonts w:cstheme="minorHAnsi"/>
          <w:sz w:val="24"/>
          <w:szCs w:val="24"/>
          <w:lang w:val="ro-MD"/>
        </w:rPr>
        <w:t xml:space="preserve"> de programele de prevenire HIV, din 27</w:t>
      </w:r>
      <w:r w:rsidR="00C61C2E" w:rsidRPr="000219BF">
        <w:rPr>
          <w:rFonts w:cstheme="minorHAnsi"/>
          <w:sz w:val="24"/>
          <w:szCs w:val="24"/>
          <w:lang w:val="ro-MD"/>
        </w:rPr>
        <w:t>,</w:t>
      </w:r>
      <w:r w:rsidR="00C8301D" w:rsidRPr="000219BF">
        <w:rPr>
          <w:rFonts w:cstheme="minorHAnsi"/>
          <w:sz w:val="24"/>
          <w:szCs w:val="24"/>
          <w:lang w:val="ro-MD"/>
        </w:rPr>
        <w:t>500 PCDI estima</w:t>
      </w:r>
      <w:r w:rsidR="008A0721" w:rsidRPr="000219BF">
        <w:rPr>
          <w:rFonts w:cstheme="minorHAnsi"/>
          <w:sz w:val="24"/>
          <w:szCs w:val="24"/>
          <w:lang w:val="ro-MD"/>
        </w:rPr>
        <w:t>te</w:t>
      </w:r>
      <w:r w:rsidR="00C8301D" w:rsidRPr="000219BF">
        <w:rPr>
          <w:rFonts w:cstheme="minorHAnsi"/>
          <w:sz w:val="24"/>
          <w:szCs w:val="24"/>
          <w:lang w:val="ro-MD"/>
        </w:rPr>
        <w:t xml:space="preserve"> </w:t>
      </w:r>
      <w:r w:rsidR="004468DC" w:rsidRPr="000219BF">
        <w:rPr>
          <w:rFonts w:cstheme="minorHAnsi"/>
          <w:sz w:val="24"/>
          <w:szCs w:val="24"/>
          <w:lang w:val="ro-MD"/>
        </w:rPr>
        <w:t>pentru această perioadă</w:t>
      </w:r>
      <w:r w:rsidR="00C8301D" w:rsidRPr="000219BF">
        <w:rPr>
          <w:rFonts w:cstheme="minorHAnsi"/>
          <w:sz w:val="24"/>
          <w:szCs w:val="24"/>
          <w:lang w:val="ro-MD"/>
        </w:rPr>
        <w:t xml:space="preserve">. </w:t>
      </w:r>
    </w:p>
    <w:p w14:paraId="6B4C0B09" w14:textId="59338F0E" w:rsidR="00A77315" w:rsidRPr="000219BF" w:rsidRDefault="00C8301D"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154508">
        <w:rPr>
          <w:rFonts w:cstheme="minorHAnsi"/>
          <w:b/>
          <w:bCs/>
          <w:sz w:val="24"/>
          <w:szCs w:val="24"/>
          <w:lang w:val="ro-MD"/>
        </w:rPr>
        <w:t>75</w:t>
      </w:r>
      <w:r w:rsidRPr="000219BF">
        <w:rPr>
          <w:rFonts w:cstheme="minorHAnsi"/>
          <w:b/>
          <w:bCs/>
          <w:sz w:val="24"/>
          <w:szCs w:val="24"/>
          <w:lang w:val="ro-MD"/>
        </w:rPr>
        <w:t>%</w:t>
      </w:r>
      <w:r w:rsidR="00014523" w:rsidRPr="000219BF">
        <w:rPr>
          <w:rFonts w:cstheme="minorHAnsi"/>
          <w:b/>
          <w:bCs/>
          <w:sz w:val="24"/>
          <w:szCs w:val="24"/>
          <w:lang w:val="ro-MD"/>
        </w:rPr>
        <w:t>*</w:t>
      </w:r>
    </w:p>
    <w:p w14:paraId="13B91B24" w14:textId="023A76B1" w:rsidR="00014523" w:rsidRPr="000219BF" w:rsidRDefault="00014523" w:rsidP="00642BB0">
      <w:pPr>
        <w:pStyle w:val="BodyText"/>
        <w:spacing w:line="240" w:lineRule="auto"/>
        <w:ind w:left="720"/>
        <w:jc w:val="both"/>
        <w:rPr>
          <w:rFonts w:cstheme="minorHAnsi"/>
          <w:i/>
          <w:iCs/>
          <w:lang w:val="ro-MD"/>
        </w:rPr>
      </w:pPr>
      <w:bookmarkStart w:id="43" w:name="_Hlk99721430"/>
      <w:r w:rsidRPr="000219BF">
        <w:rPr>
          <w:rFonts w:cstheme="minorHAnsi"/>
          <w:i/>
          <w:iCs/>
          <w:lang w:val="ro-MD"/>
        </w:rPr>
        <w:t xml:space="preserve">*Notă – </w:t>
      </w:r>
      <w:r w:rsidR="00547CD4">
        <w:rPr>
          <w:rFonts w:cstheme="minorHAnsi"/>
          <w:i/>
          <w:iCs/>
          <w:lang w:val="ro-MD"/>
        </w:rPr>
        <w:t>Observăm că</w:t>
      </w:r>
      <w:r w:rsidR="00547CD4" w:rsidRPr="000219BF">
        <w:rPr>
          <w:rFonts w:cstheme="minorHAnsi"/>
          <w:i/>
          <w:iCs/>
          <w:lang w:val="ro-MD"/>
        </w:rPr>
        <w:t xml:space="preserve"> </w:t>
      </w:r>
      <w:r w:rsidR="00B63F58" w:rsidRPr="000219BF">
        <w:rPr>
          <w:rFonts w:cstheme="minorHAnsi"/>
          <w:i/>
          <w:iCs/>
          <w:lang w:val="ro-MD"/>
        </w:rPr>
        <w:t xml:space="preserve">indicatorul prezintă o dinamică stabilă </w:t>
      </w:r>
      <w:r w:rsidR="00DE7DBA" w:rsidRPr="000219BF">
        <w:rPr>
          <w:rFonts w:cstheme="minorHAnsi"/>
          <w:i/>
          <w:iCs/>
          <w:lang w:val="ro-MD"/>
        </w:rPr>
        <w:t xml:space="preserve">de creștere, </w:t>
      </w:r>
      <w:r w:rsidR="00B63F58" w:rsidRPr="000219BF">
        <w:rPr>
          <w:rFonts w:cstheme="minorHAnsi"/>
          <w:i/>
          <w:iCs/>
          <w:lang w:val="ro-MD"/>
        </w:rPr>
        <w:t xml:space="preserve">în ultimii ani: </w:t>
      </w:r>
      <w:r w:rsidR="00DE7DBA" w:rsidRPr="000219BF">
        <w:rPr>
          <w:rFonts w:cstheme="minorHAnsi"/>
          <w:i/>
          <w:iCs/>
          <w:lang w:val="ro-MD"/>
        </w:rPr>
        <w:t>2022 (</w:t>
      </w:r>
      <w:proofErr w:type="spellStart"/>
      <w:r w:rsidR="00DE7DBA" w:rsidRPr="000219BF">
        <w:rPr>
          <w:rFonts w:cstheme="minorHAnsi"/>
          <w:i/>
          <w:iCs/>
          <w:lang w:val="ro-MD"/>
        </w:rPr>
        <w:t>abs</w:t>
      </w:r>
      <w:proofErr w:type="spellEnd"/>
      <w:r w:rsidR="00DE7DBA" w:rsidRPr="000219BF">
        <w:rPr>
          <w:rFonts w:cstheme="minorHAnsi"/>
          <w:i/>
          <w:iCs/>
          <w:lang w:val="ro-MD"/>
        </w:rPr>
        <w:t xml:space="preserve">. 16,963); </w:t>
      </w:r>
      <w:r w:rsidR="001F1E9B" w:rsidRPr="000219BF">
        <w:rPr>
          <w:rFonts w:cstheme="minorHAnsi"/>
          <w:i/>
          <w:iCs/>
          <w:lang w:val="ro-MD"/>
        </w:rPr>
        <w:t>2021 (</w:t>
      </w:r>
      <w:proofErr w:type="spellStart"/>
      <w:r w:rsidR="001F1E9B" w:rsidRPr="000219BF">
        <w:rPr>
          <w:rFonts w:cstheme="minorHAnsi"/>
          <w:i/>
          <w:iCs/>
          <w:lang w:val="ro-MD"/>
        </w:rPr>
        <w:t>abs</w:t>
      </w:r>
      <w:proofErr w:type="spellEnd"/>
      <w:r w:rsidR="001F1E9B" w:rsidRPr="000219BF">
        <w:rPr>
          <w:rFonts w:cstheme="minorHAnsi"/>
          <w:i/>
          <w:iCs/>
          <w:lang w:val="ro-MD"/>
        </w:rPr>
        <w:t xml:space="preserve">. 16,285); </w:t>
      </w:r>
      <w:r w:rsidRPr="000219BF">
        <w:rPr>
          <w:rFonts w:cstheme="minorHAnsi"/>
          <w:i/>
          <w:iCs/>
          <w:lang w:val="ro-MD"/>
        </w:rPr>
        <w:t>2020 (</w:t>
      </w:r>
      <w:proofErr w:type="spellStart"/>
      <w:r w:rsidRPr="000219BF">
        <w:rPr>
          <w:rFonts w:cstheme="minorHAnsi"/>
          <w:i/>
          <w:iCs/>
          <w:lang w:val="ro-MD"/>
        </w:rPr>
        <w:t>abs</w:t>
      </w:r>
      <w:proofErr w:type="spellEnd"/>
      <w:r w:rsidRPr="000219BF">
        <w:rPr>
          <w:rFonts w:cstheme="minorHAnsi"/>
          <w:i/>
          <w:iCs/>
          <w:lang w:val="ro-MD"/>
        </w:rPr>
        <w:t>. 16,302)</w:t>
      </w:r>
      <w:r w:rsidR="00B63F58" w:rsidRPr="000219BF">
        <w:rPr>
          <w:rFonts w:cstheme="minorHAnsi"/>
          <w:i/>
          <w:iCs/>
          <w:lang w:val="ro-MD"/>
        </w:rPr>
        <w:t xml:space="preserve">; </w:t>
      </w:r>
      <w:r w:rsidRPr="000219BF">
        <w:rPr>
          <w:rFonts w:cstheme="minorHAnsi"/>
          <w:i/>
          <w:iCs/>
          <w:lang w:val="ro-MD"/>
        </w:rPr>
        <w:t>2019 (</w:t>
      </w:r>
      <w:proofErr w:type="spellStart"/>
      <w:r w:rsidRPr="000219BF">
        <w:rPr>
          <w:rFonts w:cstheme="minorHAnsi"/>
          <w:i/>
          <w:iCs/>
          <w:lang w:val="ro-MD"/>
        </w:rPr>
        <w:t>abs</w:t>
      </w:r>
      <w:proofErr w:type="spellEnd"/>
      <w:r w:rsidRPr="000219BF">
        <w:rPr>
          <w:rFonts w:cstheme="minorHAnsi"/>
          <w:i/>
          <w:iCs/>
          <w:lang w:val="ro-MD"/>
        </w:rPr>
        <w:t>. 15,627)</w:t>
      </w:r>
      <w:r w:rsidR="00B63F58" w:rsidRPr="000219BF">
        <w:rPr>
          <w:rFonts w:cstheme="minorHAnsi"/>
          <w:i/>
          <w:iCs/>
          <w:lang w:val="ro-MD"/>
        </w:rPr>
        <w:t>; 2018 (</w:t>
      </w:r>
      <w:proofErr w:type="spellStart"/>
      <w:r w:rsidR="00B63F58" w:rsidRPr="000219BF">
        <w:rPr>
          <w:rFonts w:cstheme="minorHAnsi"/>
          <w:i/>
          <w:iCs/>
          <w:lang w:val="ro-MD"/>
        </w:rPr>
        <w:t>abs</w:t>
      </w:r>
      <w:proofErr w:type="spellEnd"/>
      <w:r w:rsidR="00B63F58" w:rsidRPr="000219BF">
        <w:rPr>
          <w:rFonts w:cstheme="minorHAnsi"/>
          <w:i/>
          <w:iCs/>
          <w:lang w:val="ro-MD"/>
        </w:rPr>
        <w:t>. 20,801)</w:t>
      </w:r>
      <w:r w:rsidRPr="000219BF">
        <w:rPr>
          <w:rFonts w:cstheme="minorHAnsi"/>
          <w:i/>
          <w:iCs/>
          <w:lang w:val="ro-MD"/>
        </w:rPr>
        <w:t>.</w:t>
      </w:r>
      <w:bookmarkEnd w:id="43"/>
    </w:p>
    <w:p w14:paraId="245CB9F3" w14:textId="03B99047" w:rsidR="00A77315" w:rsidRPr="000219BF" w:rsidRDefault="008A0721" w:rsidP="00C3104D">
      <w:pPr>
        <w:jc w:val="both"/>
        <w:rPr>
          <w:rFonts w:asciiTheme="minorHAnsi" w:hAnsiTheme="minorHAnsi" w:cstheme="minorHAnsi"/>
          <w:lang w:val="ro-MD"/>
        </w:rPr>
      </w:pPr>
      <w:r w:rsidRPr="000219BF">
        <w:rPr>
          <w:rFonts w:asciiTheme="minorHAnsi" w:hAnsiTheme="minorHAnsi" w:cstheme="minorHAnsi"/>
          <w:b/>
          <w:bCs/>
          <w:lang w:val="ro-MD"/>
        </w:rPr>
        <w:t>HTS-3a⁽ᴹ⁾:</w:t>
      </w:r>
      <w:r w:rsidRPr="000219BF">
        <w:rPr>
          <w:rFonts w:asciiTheme="minorHAnsi" w:hAnsiTheme="minorHAnsi" w:cstheme="minorHAnsi"/>
          <w:lang w:val="ro-MD"/>
        </w:rPr>
        <w:t xml:space="preserve"> Procentul BSB care au fost testați pentru HIV, în perioada de raportare, și își cunosc rezultatele – </w:t>
      </w:r>
      <w:r w:rsidR="00CA3242" w:rsidRPr="00CA3242">
        <w:rPr>
          <w:rFonts w:asciiTheme="minorHAnsi" w:hAnsiTheme="minorHAnsi" w:cstheme="minorHAnsi"/>
          <w:lang w:val="ro-MD"/>
        </w:rPr>
        <w:t>2</w:t>
      </w:r>
      <w:r w:rsidR="007D549D" w:rsidRPr="000219BF">
        <w:rPr>
          <w:rFonts w:asciiTheme="minorHAnsi" w:hAnsiTheme="minorHAnsi" w:cstheme="minorHAnsi"/>
          <w:lang w:val="ro-MD"/>
        </w:rPr>
        <w:t>4</w:t>
      </w:r>
      <w:r w:rsidR="001F1E9B" w:rsidRPr="000219BF">
        <w:rPr>
          <w:rFonts w:asciiTheme="minorHAnsi" w:hAnsiTheme="minorHAnsi" w:cstheme="minorHAnsi"/>
          <w:lang w:val="ro-MD"/>
        </w:rPr>
        <w:t>.</w:t>
      </w:r>
      <w:r w:rsidR="00CA3242" w:rsidRPr="00CA3242">
        <w:rPr>
          <w:rFonts w:asciiTheme="minorHAnsi" w:hAnsiTheme="minorHAnsi" w:cstheme="minorHAnsi"/>
          <w:lang w:val="ro-MD"/>
        </w:rPr>
        <w:t>66</w:t>
      </w:r>
      <w:r w:rsidR="001F1E9B" w:rsidRPr="000219BF">
        <w:rPr>
          <w:rFonts w:asciiTheme="minorHAnsi" w:hAnsiTheme="minorHAnsi" w:cstheme="minorHAnsi"/>
          <w:lang w:val="ro-MD"/>
        </w:rPr>
        <w:t>%</w:t>
      </w:r>
      <w:r w:rsidR="00C3104D" w:rsidRPr="000219BF">
        <w:rPr>
          <w:rFonts w:asciiTheme="minorHAnsi" w:hAnsiTheme="minorHAnsi" w:cstheme="minorHAnsi"/>
          <w:lang w:val="ro-MD"/>
        </w:rPr>
        <w:t xml:space="preserve"> </w:t>
      </w:r>
      <w:r w:rsidRPr="000219BF">
        <w:rPr>
          <w:rFonts w:asciiTheme="minorHAnsi" w:hAnsiTheme="minorHAnsi" w:cstheme="minorHAnsi"/>
          <w:lang w:val="ro-MD"/>
        </w:rPr>
        <w:t xml:space="preserve">(ținta: </w:t>
      </w:r>
      <w:r w:rsidR="007D549D" w:rsidRPr="000219BF">
        <w:rPr>
          <w:rFonts w:asciiTheme="minorHAnsi" w:hAnsiTheme="minorHAnsi" w:cstheme="minorHAnsi"/>
          <w:lang w:val="ro-MD"/>
        </w:rPr>
        <w:t>42.70%</w:t>
      </w:r>
      <w:r w:rsidRPr="000219BF">
        <w:rPr>
          <w:rFonts w:asciiTheme="minorHAnsi" w:hAnsiTheme="minorHAnsi" w:cstheme="minorHAnsi"/>
          <w:lang w:val="ro-MD"/>
        </w:rPr>
        <w:t>)</w:t>
      </w:r>
    </w:p>
    <w:p w14:paraId="67BBB430" w14:textId="77777777" w:rsidR="008A0721" w:rsidRPr="000219BF" w:rsidRDefault="008A0721" w:rsidP="008A0721">
      <w:pPr>
        <w:pStyle w:val="ListParagraph"/>
        <w:ind w:left="360"/>
        <w:jc w:val="left"/>
        <w:rPr>
          <w:rFonts w:asciiTheme="minorHAnsi" w:hAnsiTheme="minorHAnsi" w:cstheme="minorHAnsi"/>
          <w:lang w:val="ro-MD"/>
        </w:rPr>
      </w:pPr>
    </w:p>
    <w:p w14:paraId="7AC59F08" w14:textId="42E51D43" w:rsidR="008A0721" w:rsidRPr="000219BF" w:rsidRDefault="00547CD4" w:rsidP="001F1E9B">
      <w:pPr>
        <w:pStyle w:val="BodyText"/>
        <w:ind w:left="720"/>
        <w:jc w:val="both"/>
        <w:rPr>
          <w:rFonts w:cstheme="minorHAnsi"/>
          <w:sz w:val="24"/>
          <w:szCs w:val="24"/>
          <w:lang w:val="ro-MD"/>
        </w:rPr>
      </w:pPr>
      <w:r>
        <w:rPr>
          <w:rFonts w:cstheme="minorHAnsi"/>
          <w:b/>
          <w:bCs/>
          <w:sz w:val="24"/>
          <w:szCs w:val="24"/>
          <w:lang w:val="ro-RO"/>
        </w:rPr>
        <w:t xml:space="preserve">În anul </w:t>
      </w:r>
      <w:r w:rsidRPr="000219BF">
        <w:rPr>
          <w:rFonts w:cstheme="minorHAnsi"/>
          <w:b/>
          <w:bCs/>
          <w:sz w:val="24"/>
          <w:szCs w:val="24"/>
          <w:lang w:val="ro-RO"/>
        </w:rPr>
        <w:t>2023</w:t>
      </w:r>
      <w:r w:rsidRPr="000219BF">
        <w:rPr>
          <w:rFonts w:cstheme="minorHAnsi"/>
          <w:sz w:val="24"/>
          <w:szCs w:val="24"/>
          <w:lang w:val="ro-RO"/>
        </w:rPr>
        <w:t>,</w:t>
      </w:r>
      <w:r w:rsidR="007D549D" w:rsidRPr="000219BF">
        <w:rPr>
          <w:rFonts w:cstheme="minorHAnsi"/>
          <w:sz w:val="24"/>
          <w:szCs w:val="24"/>
          <w:lang w:val="ro-RO"/>
        </w:rPr>
        <w:t xml:space="preserve"> </w:t>
      </w:r>
      <w:r w:rsidR="00CA3242" w:rsidRPr="00CA3242">
        <w:rPr>
          <w:rFonts w:cstheme="minorHAnsi"/>
          <w:sz w:val="24"/>
          <w:szCs w:val="24"/>
          <w:lang w:val="ro-RO"/>
        </w:rPr>
        <w:t xml:space="preserve">3,601 </w:t>
      </w:r>
      <w:r w:rsidR="007D549D" w:rsidRPr="000219BF">
        <w:rPr>
          <w:rFonts w:cstheme="minorHAnsi"/>
          <w:sz w:val="24"/>
          <w:szCs w:val="24"/>
          <w:lang w:val="ro-RO"/>
        </w:rPr>
        <w:t xml:space="preserve">BSB </w:t>
      </w:r>
      <w:r w:rsidR="008A0721" w:rsidRPr="000219BF">
        <w:rPr>
          <w:rFonts w:cstheme="minorHAnsi"/>
          <w:sz w:val="24"/>
          <w:szCs w:val="24"/>
          <w:lang w:val="ro-MD"/>
        </w:rPr>
        <w:t>au fost testați pentru HIV și își cunosc rezultatele, din 14</w:t>
      </w:r>
      <w:r w:rsidR="00C3104D" w:rsidRPr="000219BF">
        <w:rPr>
          <w:rFonts w:cstheme="minorHAnsi"/>
          <w:sz w:val="24"/>
          <w:szCs w:val="24"/>
          <w:lang w:val="ro-MD"/>
        </w:rPr>
        <w:t>,</w:t>
      </w:r>
      <w:r w:rsidR="008A0721" w:rsidRPr="000219BF">
        <w:rPr>
          <w:rFonts w:cstheme="minorHAnsi"/>
          <w:sz w:val="24"/>
          <w:szCs w:val="24"/>
          <w:lang w:val="ro-MD"/>
        </w:rPr>
        <w:t xml:space="preserve">600 BSB estimați </w:t>
      </w:r>
      <w:r w:rsidR="004468DC" w:rsidRPr="000219BF">
        <w:rPr>
          <w:rFonts w:cstheme="minorHAnsi"/>
          <w:sz w:val="24"/>
          <w:szCs w:val="24"/>
          <w:lang w:val="ro-MD"/>
        </w:rPr>
        <w:t>pentru această perioadă</w:t>
      </w:r>
      <w:r w:rsidR="008A0721" w:rsidRPr="000219BF">
        <w:rPr>
          <w:rFonts w:cstheme="minorHAnsi"/>
          <w:sz w:val="24"/>
          <w:szCs w:val="24"/>
          <w:lang w:val="ro-MD"/>
        </w:rPr>
        <w:t xml:space="preserve">. </w:t>
      </w:r>
    </w:p>
    <w:p w14:paraId="38E2F45E" w14:textId="63E5301C" w:rsidR="008A0721" w:rsidRPr="000219BF" w:rsidRDefault="008A0721" w:rsidP="006C1C17">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CA3242" w:rsidRPr="00CA3242">
        <w:rPr>
          <w:rFonts w:cstheme="minorHAnsi"/>
          <w:b/>
          <w:bCs/>
          <w:sz w:val="24"/>
          <w:szCs w:val="24"/>
          <w:lang w:val="ro-MD"/>
        </w:rPr>
        <w:t>58</w:t>
      </w:r>
      <w:r w:rsidRPr="000219BF">
        <w:rPr>
          <w:rFonts w:cstheme="minorHAnsi"/>
          <w:b/>
          <w:bCs/>
          <w:sz w:val="24"/>
          <w:szCs w:val="24"/>
          <w:lang w:val="ro-MD"/>
        </w:rPr>
        <w:t>%</w:t>
      </w:r>
      <w:r w:rsidR="006C1C17" w:rsidRPr="000219BF">
        <w:rPr>
          <w:rFonts w:cstheme="minorHAnsi"/>
          <w:b/>
          <w:bCs/>
          <w:sz w:val="24"/>
          <w:szCs w:val="24"/>
          <w:lang w:val="ro-MD"/>
        </w:rPr>
        <w:t>*</w:t>
      </w:r>
    </w:p>
    <w:p w14:paraId="69BAF8F9" w14:textId="09E08028" w:rsidR="001844D2" w:rsidRPr="000219BF" w:rsidRDefault="006C1C17" w:rsidP="001844D2">
      <w:pPr>
        <w:pStyle w:val="BodyText"/>
        <w:spacing w:line="240" w:lineRule="auto"/>
        <w:ind w:left="720"/>
        <w:jc w:val="both"/>
        <w:rPr>
          <w:rFonts w:cstheme="minorHAnsi"/>
          <w:i/>
          <w:iCs/>
          <w:lang w:val="ro-MD"/>
        </w:rPr>
      </w:pPr>
      <w:bookmarkStart w:id="44" w:name="_Hlk99720987"/>
      <w:r w:rsidRPr="000219BF">
        <w:rPr>
          <w:rFonts w:cstheme="minorHAnsi"/>
          <w:i/>
          <w:iCs/>
          <w:lang w:val="ro-MD"/>
        </w:rPr>
        <w:t>*Notă</w:t>
      </w:r>
      <w:r w:rsidR="001844D2" w:rsidRPr="000219BF">
        <w:rPr>
          <w:rFonts w:cstheme="minorHAnsi"/>
          <w:i/>
          <w:iCs/>
          <w:lang w:val="ro-MD"/>
        </w:rPr>
        <w:t xml:space="preserve"> </w:t>
      </w:r>
      <w:r w:rsidRPr="000219BF">
        <w:rPr>
          <w:rFonts w:cstheme="minorHAnsi"/>
          <w:i/>
          <w:iCs/>
          <w:lang w:val="ro-MD"/>
        </w:rPr>
        <w:t xml:space="preserve">- </w:t>
      </w:r>
      <w:bookmarkEnd w:id="44"/>
      <w:r w:rsidR="00CA3242" w:rsidRPr="00CA3242">
        <w:rPr>
          <w:rFonts w:cstheme="minorHAnsi"/>
          <w:i/>
          <w:iCs/>
          <w:lang w:val="ro-MD"/>
        </w:rPr>
        <w:t xml:space="preserve">Observăm că </w:t>
      </w:r>
      <w:r w:rsidR="002B4784" w:rsidRPr="000219BF">
        <w:rPr>
          <w:rFonts w:cstheme="minorHAnsi"/>
          <w:i/>
          <w:iCs/>
          <w:lang w:val="ro-MD"/>
        </w:rPr>
        <w:t xml:space="preserve">indicatorul prezintă o dinamică </w:t>
      </w:r>
      <w:r w:rsidR="00CA3242">
        <w:rPr>
          <w:rFonts w:cstheme="minorHAnsi"/>
          <w:i/>
          <w:iCs/>
          <w:lang w:val="ro-MD"/>
        </w:rPr>
        <w:t>stabil</w:t>
      </w:r>
      <w:r w:rsidR="002B4784" w:rsidRPr="000219BF">
        <w:rPr>
          <w:rFonts w:cstheme="minorHAnsi"/>
          <w:i/>
          <w:iCs/>
          <w:lang w:val="ro-MD"/>
        </w:rPr>
        <w:t>ă</w:t>
      </w:r>
      <w:r w:rsidR="00CA3242">
        <w:rPr>
          <w:rFonts w:cstheme="minorHAnsi"/>
          <w:i/>
          <w:iCs/>
          <w:lang w:val="ro-MD"/>
        </w:rPr>
        <w:t>,</w:t>
      </w:r>
      <w:r w:rsidR="002B4784" w:rsidRPr="000219BF">
        <w:rPr>
          <w:rFonts w:cstheme="minorHAnsi"/>
          <w:i/>
          <w:iCs/>
          <w:lang w:val="ro-MD"/>
        </w:rPr>
        <w:t xml:space="preserve"> în </w:t>
      </w:r>
      <w:r w:rsidR="003328F4" w:rsidRPr="000219BF">
        <w:rPr>
          <w:rFonts w:cstheme="minorHAnsi"/>
          <w:i/>
          <w:iCs/>
          <w:lang w:val="ro-MD"/>
        </w:rPr>
        <w:t xml:space="preserve">ultimii </w:t>
      </w:r>
      <w:r w:rsidR="00CA3242">
        <w:rPr>
          <w:rFonts w:cstheme="minorHAnsi"/>
          <w:i/>
          <w:iCs/>
          <w:lang w:val="ro-MD"/>
        </w:rPr>
        <w:t xml:space="preserve">trei </w:t>
      </w:r>
      <w:r w:rsidR="002B4784" w:rsidRPr="000219BF">
        <w:rPr>
          <w:rFonts w:cstheme="minorHAnsi"/>
          <w:i/>
          <w:iCs/>
          <w:lang w:val="ro-MD"/>
        </w:rPr>
        <w:t>ani</w:t>
      </w:r>
      <w:r w:rsidR="003328F4" w:rsidRPr="000219BF">
        <w:rPr>
          <w:rFonts w:cstheme="minorHAnsi"/>
          <w:i/>
          <w:iCs/>
          <w:lang w:val="ro-MD"/>
        </w:rPr>
        <w:t>:</w:t>
      </w:r>
      <w:r w:rsidR="002B4784" w:rsidRPr="000219BF">
        <w:rPr>
          <w:rFonts w:cstheme="minorHAnsi"/>
          <w:i/>
          <w:iCs/>
          <w:lang w:val="ro-MD"/>
        </w:rPr>
        <w:t xml:space="preserve"> </w:t>
      </w:r>
      <w:r w:rsidR="007D549D" w:rsidRPr="000219BF">
        <w:rPr>
          <w:rFonts w:cstheme="minorHAnsi"/>
          <w:i/>
          <w:iCs/>
          <w:lang w:val="ro-MD"/>
        </w:rPr>
        <w:t>2022 (</w:t>
      </w:r>
      <w:proofErr w:type="spellStart"/>
      <w:r w:rsidR="007D549D" w:rsidRPr="000219BF">
        <w:rPr>
          <w:rFonts w:cstheme="minorHAnsi"/>
          <w:i/>
          <w:iCs/>
          <w:lang w:val="ro-MD"/>
        </w:rPr>
        <w:t>abs</w:t>
      </w:r>
      <w:proofErr w:type="spellEnd"/>
      <w:r w:rsidR="007D549D" w:rsidRPr="000219BF">
        <w:rPr>
          <w:rFonts w:cstheme="minorHAnsi"/>
          <w:i/>
          <w:iCs/>
          <w:lang w:val="ro-MD"/>
        </w:rPr>
        <w:t xml:space="preserve">. 4,084), </w:t>
      </w:r>
      <w:r w:rsidR="002B4784" w:rsidRPr="000219BF">
        <w:rPr>
          <w:rFonts w:cstheme="minorHAnsi"/>
          <w:i/>
          <w:iCs/>
          <w:lang w:val="ro-MD"/>
        </w:rPr>
        <w:t>2021 (</w:t>
      </w:r>
      <w:proofErr w:type="spellStart"/>
      <w:r w:rsidR="002B4784" w:rsidRPr="000219BF">
        <w:rPr>
          <w:rFonts w:cstheme="minorHAnsi"/>
          <w:i/>
          <w:iCs/>
          <w:lang w:val="ro-MD"/>
        </w:rPr>
        <w:t>abs</w:t>
      </w:r>
      <w:proofErr w:type="spellEnd"/>
      <w:r w:rsidR="002B4784" w:rsidRPr="000219BF">
        <w:rPr>
          <w:rFonts w:cstheme="minorHAnsi"/>
          <w:i/>
          <w:iCs/>
          <w:lang w:val="ro-MD"/>
        </w:rPr>
        <w:t>. 4,438)</w:t>
      </w:r>
      <w:r w:rsidR="003328F4" w:rsidRPr="000219BF">
        <w:rPr>
          <w:rFonts w:cstheme="minorHAnsi"/>
          <w:i/>
          <w:iCs/>
          <w:lang w:val="ro-MD"/>
        </w:rPr>
        <w:t>,</w:t>
      </w:r>
      <w:r w:rsidR="002B4784" w:rsidRPr="000219BF">
        <w:rPr>
          <w:rFonts w:cstheme="minorHAnsi"/>
          <w:i/>
          <w:iCs/>
          <w:lang w:val="ro-MD"/>
        </w:rPr>
        <w:t xml:space="preserve"> 2020 (</w:t>
      </w:r>
      <w:proofErr w:type="spellStart"/>
      <w:r w:rsidR="002B4784" w:rsidRPr="000219BF">
        <w:rPr>
          <w:rFonts w:cstheme="minorHAnsi"/>
          <w:i/>
          <w:iCs/>
          <w:lang w:val="ro-MD"/>
        </w:rPr>
        <w:t>abs</w:t>
      </w:r>
      <w:proofErr w:type="spellEnd"/>
      <w:r w:rsidR="002B4784" w:rsidRPr="000219BF">
        <w:rPr>
          <w:rFonts w:cstheme="minorHAnsi"/>
          <w:i/>
          <w:iCs/>
          <w:lang w:val="ro-MD"/>
        </w:rPr>
        <w:t>. 2,912), 2019 (</w:t>
      </w:r>
      <w:proofErr w:type="spellStart"/>
      <w:r w:rsidR="002B4784" w:rsidRPr="000219BF">
        <w:rPr>
          <w:rFonts w:cstheme="minorHAnsi"/>
          <w:i/>
          <w:iCs/>
          <w:lang w:val="ro-MD"/>
        </w:rPr>
        <w:t>abs</w:t>
      </w:r>
      <w:proofErr w:type="spellEnd"/>
      <w:r w:rsidR="002B4784" w:rsidRPr="000219BF">
        <w:rPr>
          <w:rFonts w:cstheme="minorHAnsi"/>
          <w:i/>
          <w:iCs/>
          <w:lang w:val="ro-MD"/>
        </w:rPr>
        <w:t>. 2,411) și 2018 (</w:t>
      </w:r>
      <w:proofErr w:type="spellStart"/>
      <w:r w:rsidR="002B4784" w:rsidRPr="000219BF">
        <w:rPr>
          <w:rFonts w:cstheme="minorHAnsi"/>
          <w:i/>
          <w:iCs/>
          <w:lang w:val="ro-MD"/>
        </w:rPr>
        <w:t>abs</w:t>
      </w:r>
      <w:proofErr w:type="spellEnd"/>
      <w:r w:rsidR="002B4784" w:rsidRPr="000219BF">
        <w:rPr>
          <w:rFonts w:cstheme="minorHAnsi"/>
          <w:i/>
          <w:iCs/>
          <w:lang w:val="ro-MD"/>
        </w:rPr>
        <w:t xml:space="preserve">. 2,848).    </w:t>
      </w:r>
    </w:p>
    <w:p w14:paraId="139F9A0B" w14:textId="31EF55C8" w:rsidR="00507D33" w:rsidRPr="000219BF" w:rsidRDefault="008A0721" w:rsidP="00642BB0">
      <w:pPr>
        <w:pStyle w:val="BodyText"/>
        <w:spacing w:line="240" w:lineRule="auto"/>
        <w:jc w:val="both"/>
        <w:rPr>
          <w:rFonts w:cstheme="minorHAnsi"/>
          <w:sz w:val="24"/>
          <w:szCs w:val="24"/>
          <w:lang w:val="ro-MD"/>
        </w:rPr>
      </w:pPr>
      <w:r w:rsidRPr="000219BF">
        <w:rPr>
          <w:rFonts w:cstheme="minorHAnsi"/>
          <w:b/>
          <w:bCs/>
          <w:sz w:val="24"/>
          <w:szCs w:val="24"/>
          <w:lang w:val="ro-MD"/>
        </w:rPr>
        <w:t>HTS-3c⁽ᴹ⁾:</w:t>
      </w:r>
      <w:r w:rsidRPr="000219BF">
        <w:rPr>
          <w:rFonts w:cstheme="minorHAnsi"/>
          <w:sz w:val="24"/>
          <w:szCs w:val="24"/>
          <w:lang w:val="ro-MD"/>
        </w:rPr>
        <w:t xml:space="preserve"> Procentul LS care au fost testați pentru HIV, în perioada de raportare, și își cunosc rezultatele – </w:t>
      </w:r>
      <w:r w:rsidR="00CA3242">
        <w:rPr>
          <w:rFonts w:cstheme="minorHAnsi"/>
          <w:sz w:val="24"/>
          <w:szCs w:val="24"/>
          <w:lang w:val="ro-MD"/>
        </w:rPr>
        <w:t>41</w:t>
      </w:r>
      <w:r w:rsidR="00BF1859" w:rsidRPr="000219BF">
        <w:rPr>
          <w:rFonts w:cstheme="minorHAnsi"/>
          <w:sz w:val="24"/>
          <w:szCs w:val="24"/>
          <w:lang w:val="ro-MD"/>
        </w:rPr>
        <w:t>.</w:t>
      </w:r>
      <w:r w:rsidR="00CA3242">
        <w:rPr>
          <w:rFonts w:cstheme="minorHAnsi"/>
          <w:sz w:val="24"/>
          <w:szCs w:val="24"/>
          <w:lang w:val="ro-MD"/>
        </w:rPr>
        <w:t>71</w:t>
      </w:r>
      <w:r w:rsidR="00BF1859" w:rsidRPr="000219BF">
        <w:rPr>
          <w:rFonts w:cstheme="minorHAnsi"/>
          <w:sz w:val="24"/>
          <w:szCs w:val="24"/>
          <w:lang w:val="ro-MD"/>
        </w:rPr>
        <w:t xml:space="preserve">% </w:t>
      </w:r>
      <w:r w:rsidRPr="000219BF">
        <w:rPr>
          <w:rFonts w:cstheme="minorHAnsi"/>
          <w:sz w:val="24"/>
          <w:szCs w:val="24"/>
          <w:lang w:val="ro-MD"/>
        </w:rPr>
        <w:t xml:space="preserve">(ținta: </w:t>
      </w:r>
      <w:r w:rsidR="007D549D" w:rsidRPr="000219BF">
        <w:rPr>
          <w:rFonts w:cstheme="minorHAnsi"/>
          <w:sz w:val="24"/>
          <w:szCs w:val="24"/>
          <w:lang w:val="ro-MD"/>
        </w:rPr>
        <w:t>60.85%</w:t>
      </w:r>
      <w:r w:rsidRPr="000219BF">
        <w:rPr>
          <w:rFonts w:cstheme="minorHAnsi"/>
          <w:sz w:val="24"/>
          <w:szCs w:val="24"/>
          <w:lang w:val="ro-MD"/>
        </w:rPr>
        <w:t>)</w:t>
      </w:r>
    </w:p>
    <w:p w14:paraId="7726DCB3" w14:textId="43A66318" w:rsidR="008A0721" w:rsidRPr="000219BF" w:rsidRDefault="00547CD4" w:rsidP="001E664A">
      <w:pPr>
        <w:pStyle w:val="BodyText"/>
        <w:spacing w:line="240" w:lineRule="auto"/>
        <w:ind w:left="720"/>
        <w:jc w:val="both"/>
        <w:rPr>
          <w:rFonts w:cstheme="minorHAnsi"/>
          <w:sz w:val="24"/>
          <w:szCs w:val="24"/>
          <w:lang w:val="ro-MD"/>
        </w:rPr>
      </w:pPr>
      <w:r>
        <w:rPr>
          <w:rFonts w:cstheme="minorHAnsi"/>
          <w:b/>
          <w:bCs/>
          <w:sz w:val="24"/>
          <w:szCs w:val="24"/>
          <w:lang w:val="ro-RO"/>
        </w:rPr>
        <w:t xml:space="preserve">În anul </w:t>
      </w:r>
      <w:r w:rsidRPr="000219BF">
        <w:rPr>
          <w:rFonts w:cstheme="minorHAnsi"/>
          <w:b/>
          <w:bCs/>
          <w:sz w:val="24"/>
          <w:szCs w:val="24"/>
          <w:lang w:val="ro-RO"/>
        </w:rPr>
        <w:t>2023</w:t>
      </w:r>
      <w:r w:rsidRPr="000219BF">
        <w:rPr>
          <w:rFonts w:cstheme="minorHAnsi"/>
          <w:sz w:val="24"/>
          <w:szCs w:val="24"/>
          <w:lang w:val="ro-RO"/>
        </w:rPr>
        <w:t>,</w:t>
      </w:r>
      <w:r w:rsidR="007D549D" w:rsidRPr="000219BF">
        <w:rPr>
          <w:rFonts w:cstheme="minorHAnsi"/>
          <w:sz w:val="24"/>
          <w:szCs w:val="24"/>
          <w:lang w:val="ro-RO"/>
        </w:rPr>
        <w:t xml:space="preserve"> </w:t>
      </w:r>
      <w:r w:rsidR="00CA3242" w:rsidRPr="00CA3242">
        <w:rPr>
          <w:rFonts w:cstheme="minorHAnsi"/>
          <w:sz w:val="24"/>
          <w:szCs w:val="24"/>
          <w:lang w:val="ro-RO"/>
        </w:rPr>
        <w:t xml:space="preserve">6,590 </w:t>
      </w:r>
      <w:r w:rsidR="007D549D" w:rsidRPr="000219BF">
        <w:rPr>
          <w:rFonts w:cstheme="minorHAnsi"/>
          <w:sz w:val="24"/>
          <w:szCs w:val="24"/>
          <w:lang w:val="ro-RO"/>
        </w:rPr>
        <w:t xml:space="preserve">LS </w:t>
      </w:r>
      <w:r w:rsidR="008A0721" w:rsidRPr="000219BF">
        <w:rPr>
          <w:rFonts w:cstheme="minorHAnsi"/>
          <w:sz w:val="24"/>
          <w:szCs w:val="24"/>
          <w:lang w:val="ro-MD"/>
        </w:rPr>
        <w:t>au fost testați pentru HIV și își cunosc rezultatele, din 15</w:t>
      </w:r>
      <w:r w:rsidR="00BF1859" w:rsidRPr="000219BF">
        <w:rPr>
          <w:rFonts w:cstheme="minorHAnsi"/>
          <w:sz w:val="24"/>
          <w:szCs w:val="24"/>
          <w:lang w:val="ro-MD"/>
        </w:rPr>
        <w:t>,</w:t>
      </w:r>
      <w:r w:rsidR="008A0721" w:rsidRPr="000219BF">
        <w:rPr>
          <w:rFonts w:cstheme="minorHAnsi"/>
          <w:sz w:val="24"/>
          <w:szCs w:val="24"/>
          <w:lang w:val="ro-MD"/>
        </w:rPr>
        <w:t xml:space="preserve">800 LS estimați </w:t>
      </w:r>
      <w:r w:rsidR="004468DC" w:rsidRPr="000219BF">
        <w:rPr>
          <w:rFonts w:cstheme="minorHAnsi"/>
          <w:sz w:val="24"/>
          <w:szCs w:val="24"/>
          <w:lang w:val="ro-MD"/>
        </w:rPr>
        <w:t>pentru această perioadă</w:t>
      </w:r>
      <w:r w:rsidR="008A0721" w:rsidRPr="000219BF">
        <w:rPr>
          <w:rFonts w:cstheme="minorHAnsi"/>
          <w:sz w:val="24"/>
          <w:szCs w:val="24"/>
          <w:lang w:val="ro-MD"/>
        </w:rPr>
        <w:t xml:space="preserve">. </w:t>
      </w:r>
    </w:p>
    <w:p w14:paraId="51502D00" w14:textId="55510ADE" w:rsidR="00507D33" w:rsidRPr="000219BF" w:rsidRDefault="008A0721"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CA3242" w:rsidRPr="00CA3242">
        <w:rPr>
          <w:rFonts w:cstheme="minorHAnsi"/>
          <w:b/>
          <w:bCs/>
          <w:sz w:val="24"/>
          <w:szCs w:val="24"/>
          <w:lang w:val="ro-MD"/>
        </w:rPr>
        <w:t>69</w:t>
      </w:r>
      <w:r w:rsidRPr="000219BF">
        <w:rPr>
          <w:rFonts w:cstheme="minorHAnsi"/>
          <w:b/>
          <w:bCs/>
          <w:sz w:val="24"/>
          <w:szCs w:val="24"/>
          <w:lang w:val="ro-MD"/>
        </w:rPr>
        <w:t>%</w:t>
      </w:r>
      <w:r w:rsidR="0025080E" w:rsidRPr="000219BF">
        <w:rPr>
          <w:rFonts w:cstheme="minorHAnsi"/>
          <w:b/>
          <w:bCs/>
          <w:sz w:val="24"/>
          <w:szCs w:val="24"/>
          <w:lang w:val="ro-MD"/>
        </w:rPr>
        <w:t>*</w:t>
      </w:r>
    </w:p>
    <w:p w14:paraId="0643B367" w14:textId="229D2ADB" w:rsidR="00BC5CD0" w:rsidRPr="000219BF" w:rsidRDefault="00BC5CD0" w:rsidP="00BC5CD0">
      <w:pPr>
        <w:pStyle w:val="BodyText"/>
        <w:spacing w:line="240" w:lineRule="auto"/>
        <w:ind w:left="720"/>
        <w:jc w:val="both"/>
        <w:rPr>
          <w:rFonts w:cstheme="minorHAnsi"/>
          <w:i/>
          <w:iCs/>
          <w:lang w:val="ro-MD"/>
        </w:rPr>
      </w:pPr>
      <w:bookmarkStart w:id="45" w:name="_Hlk99637474"/>
      <w:r w:rsidRPr="000219BF">
        <w:rPr>
          <w:rFonts w:cstheme="minorHAnsi"/>
          <w:i/>
          <w:iCs/>
          <w:lang w:val="ro-MD"/>
        </w:rPr>
        <w:t xml:space="preserve">*Notă - </w:t>
      </w:r>
      <w:bookmarkStart w:id="46" w:name="_Hlk99720974"/>
      <w:r w:rsidR="00CA3242" w:rsidRPr="00CA3242">
        <w:rPr>
          <w:rFonts w:cstheme="minorHAnsi"/>
          <w:i/>
          <w:iCs/>
          <w:lang w:val="ro-MD"/>
        </w:rPr>
        <w:t>Observăm că</w:t>
      </w:r>
      <w:r w:rsidR="00995042" w:rsidRPr="000219BF">
        <w:rPr>
          <w:rFonts w:cstheme="minorHAnsi"/>
          <w:i/>
          <w:iCs/>
          <w:lang w:val="ro-MD"/>
        </w:rPr>
        <w:t xml:space="preserve"> indicatorul prezintă o dinamică pozitivă</w:t>
      </w:r>
      <w:r w:rsidR="00CA3242">
        <w:rPr>
          <w:rFonts w:cstheme="minorHAnsi"/>
          <w:i/>
          <w:iCs/>
          <w:lang w:val="ro-MD"/>
        </w:rPr>
        <w:t>,</w:t>
      </w:r>
      <w:r w:rsidR="00995042" w:rsidRPr="000219BF">
        <w:rPr>
          <w:rFonts w:cstheme="minorHAnsi"/>
          <w:i/>
          <w:iCs/>
          <w:lang w:val="ro-MD"/>
        </w:rPr>
        <w:t xml:space="preserve"> în</w:t>
      </w:r>
      <w:r w:rsidR="00DF4706" w:rsidRPr="000219BF">
        <w:rPr>
          <w:rFonts w:cstheme="minorHAnsi"/>
          <w:i/>
          <w:iCs/>
          <w:lang w:val="ro-MD"/>
        </w:rPr>
        <w:t xml:space="preserve"> ultimii</w:t>
      </w:r>
      <w:r w:rsidR="00995042" w:rsidRPr="000219BF">
        <w:rPr>
          <w:rFonts w:cstheme="minorHAnsi"/>
          <w:i/>
          <w:iCs/>
          <w:lang w:val="ro-MD"/>
        </w:rPr>
        <w:t xml:space="preserve"> ani</w:t>
      </w:r>
      <w:r w:rsidR="00DF4706" w:rsidRPr="000219BF">
        <w:rPr>
          <w:rFonts w:cstheme="minorHAnsi"/>
          <w:i/>
          <w:iCs/>
          <w:lang w:val="ro-MD"/>
        </w:rPr>
        <w:t>:</w:t>
      </w:r>
      <w:r w:rsidR="00995042" w:rsidRPr="000219BF">
        <w:rPr>
          <w:rFonts w:cstheme="minorHAnsi"/>
          <w:i/>
          <w:iCs/>
          <w:lang w:val="ro-MD"/>
        </w:rPr>
        <w:t xml:space="preserve"> </w:t>
      </w:r>
      <w:r w:rsidR="007D549D" w:rsidRPr="000219BF">
        <w:rPr>
          <w:rFonts w:cstheme="minorHAnsi"/>
          <w:i/>
          <w:iCs/>
          <w:lang w:val="ro-MD"/>
        </w:rPr>
        <w:t>2022 (</w:t>
      </w:r>
      <w:proofErr w:type="spellStart"/>
      <w:r w:rsidR="007D549D" w:rsidRPr="000219BF">
        <w:rPr>
          <w:rFonts w:cstheme="minorHAnsi"/>
          <w:i/>
          <w:iCs/>
          <w:lang w:val="ro-MD"/>
        </w:rPr>
        <w:t>abs</w:t>
      </w:r>
      <w:proofErr w:type="spellEnd"/>
      <w:r w:rsidR="007D549D" w:rsidRPr="000219BF">
        <w:rPr>
          <w:rFonts w:cstheme="minorHAnsi"/>
          <w:i/>
          <w:iCs/>
          <w:lang w:val="ro-MD"/>
        </w:rPr>
        <w:t xml:space="preserve">. 6,719), </w:t>
      </w:r>
      <w:r w:rsidR="00995042" w:rsidRPr="000219BF">
        <w:rPr>
          <w:rFonts w:cstheme="minorHAnsi"/>
          <w:i/>
          <w:iCs/>
          <w:lang w:val="ro-MD"/>
        </w:rPr>
        <w:t>2021 (</w:t>
      </w:r>
      <w:proofErr w:type="spellStart"/>
      <w:r w:rsidR="00995042" w:rsidRPr="000219BF">
        <w:rPr>
          <w:rFonts w:cstheme="minorHAnsi"/>
          <w:i/>
          <w:iCs/>
          <w:lang w:val="ro-MD"/>
        </w:rPr>
        <w:t>abs</w:t>
      </w:r>
      <w:proofErr w:type="spellEnd"/>
      <w:r w:rsidR="00995042" w:rsidRPr="000219BF">
        <w:rPr>
          <w:rFonts w:cstheme="minorHAnsi"/>
          <w:i/>
          <w:iCs/>
          <w:lang w:val="ro-MD"/>
        </w:rPr>
        <w:t>. 5,872)</w:t>
      </w:r>
      <w:r w:rsidR="00DF4706" w:rsidRPr="000219BF">
        <w:rPr>
          <w:rFonts w:cstheme="minorHAnsi"/>
          <w:i/>
          <w:iCs/>
          <w:lang w:val="ro-MD"/>
        </w:rPr>
        <w:t xml:space="preserve">, </w:t>
      </w:r>
      <w:r w:rsidR="00995042" w:rsidRPr="000219BF">
        <w:rPr>
          <w:rFonts w:cstheme="minorHAnsi"/>
          <w:i/>
          <w:iCs/>
          <w:lang w:val="ro-MD"/>
        </w:rPr>
        <w:t>2020 (</w:t>
      </w:r>
      <w:proofErr w:type="spellStart"/>
      <w:r w:rsidR="00995042" w:rsidRPr="000219BF">
        <w:rPr>
          <w:rFonts w:cstheme="minorHAnsi"/>
          <w:i/>
          <w:iCs/>
          <w:lang w:val="ro-MD"/>
        </w:rPr>
        <w:t>abs</w:t>
      </w:r>
      <w:proofErr w:type="spellEnd"/>
      <w:r w:rsidR="00995042" w:rsidRPr="000219BF">
        <w:rPr>
          <w:rFonts w:cstheme="minorHAnsi"/>
          <w:i/>
          <w:iCs/>
          <w:lang w:val="ro-MD"/>
        </w:rPr>
        <w:t xml:space="preserve">. 5,304), </w:t>
      </w:r>
      <w:r w:rsidR="00DF4706" w:rsidRPr="000219BF">
        <w:rPr>
          <w:rFonts w:cstheme="minorHAnsi"/>
          <w:i/>
          <w:iCs/>
          <w:lang w:val="ro-MD"/>
        </w:rPr>
        <w:t xml:space="preserve">2019 </w:t>
      </w:r>
      <w:r w:rsidR="00995042" w:rsidRPr="000219BF">
        <w:rPr>
          <w:rFonts w:cstheme="minorHAnsi"/>
          <w:i/>
          <w:iCs/>
          <w:lang w:val="ro-MD"/>
        </w:rPr>
        <w:t>(</w:t>
      </w:r>
      <w:proofErr w:type="spellStart"/>
      <w:r w:rsidR="00995042" w:rsidRPr="000219BF">
        <w:rPr>
          <w:rFonts w:cstheme="minorHAnsi"/>
          <w:i/>
          <w:iCs/>
          <w:lang w:val="ro-MD"/>
        </w:rPr>
        <w:t>abs</w:t>
      </w:r>
      <w:proofErr w:type="spellEnd"/>
      <w:r w:rsidR="00995042" w:rsidRPr="000219BF">
        <w:rPr>
          <w:rFonts w:cstheme="minorHAnsi"/>
          <w:i/>
          <w:iCs/>
          <w:lang w:val="ro-MD"/>
        </w:rPr>
        <w:t>. 4,980) și 2018 (</w:t>
      </w:r>
      <w:proofErr w:type="spellStart"/>
      <w:r w:rsidR="00995042" w:rsidRPr="000219BF">
        <w:rPr>
          <w:rFonts w:cstheme="minorHAnsi"/>
          <w:i/>
          <w:iCs/>
          <w:lang w:val="ro-MD"/>
        </w:rPr>
        <w:t>abs</w:t>
      </w:r>
      <w:proofErr w:type="spellEnd"/>
      <w:r w:rsidR="00995042" w:rsidRPr="000219BF">
        <w:rPr>
          <w:rFonts w:cstheme="minorHAnsi"/>
          <w:i/>
          <w:iCs/>
          <w:lang w:val="ro-MD"/>
        </w:rPr>
        <w:t xml:space="preserve">. 5,431).       </w:t>
      </w:r>
      <w:bookmarkEnd w:id="46"/>
    </w:p>
    <w:bookmarkEnd w:id="45"/>
    <w:p w14:paraId="7356F27B" w14:textId="62DDEEA3" w:rsidR="00507D33" w:rsidRPr="000219BF" w:rsidRDefault="008A0721" w:rsidP="009D06DE">
      <w:pPr>
        <w:jc w:val="both"/>
        <w:rPr>
          <w:rFonts w:asciiTheme="minorHAnsi" w:hAnsiTheme="minorHAnsi" w:cstheme="minorHAnsi"/>
          <w:lang w:val="ro-MD"/>
        </w:rPr>
      </w:pPr>
      <w:r w:rsidRPr="000219BF">
        <w:rPr>
          <w:rFonts w:asciiTheme="minorHAnsi" w:hAnsiTheme="minorHAnsi" w:cstheme="minorHAnsi"/>
          <w:b/>
          <w:bCs/>
          <w:lang w:val="ro-MD"/>
        </w:rPr>
        <w:lastRenderedPageBreak/>
        <w:t>HTS-3d⁽ᴹ⁾:</w:t>
      </w:r>
      <w:r w:rsidRPr="000219BF">
        <w:rPr>
          <w:rFonts w:asciiTheme="minorHAnsi" w:hAnsiTheme="minorHAnsi" w:cstheme="minorHAnsi"/>
          <w:lang w:val="ro-MD"/>
        </w:rPr>
        <w:t xml:space="preserve"> Procentul PCDI care au fost testate pentru HIV, în perioada de raportare, și își cunosc rezultatele</w:t>
      </w:r>
      <w:r w:rsidR="0095009B" w:rsidRPr="000219BF">
        <w:rPr>
          <w:rFonts w:asciiTheme="minorHAnsi" w:hAnsiTheme="minorHAnsi" w:cstheme="minorHAnsi"/>
          <w:lang w:val="ro-MD"/>
        </w:rPr>
        <w:t xml:space="preserve"> – </w:t>
      </w:r>
      <w:r w:rsidR="00CA3242">
        <w:rPr>
          <w:rFonts w:asciiTheme="minorHAnsi" w:hAnsiTheme="minorHAnsi" w:cstheme="minorHAnsi"/>
          <w:lang w:val="ro-MD"/>
        </w:rPr>
        <w:t>3</w:t>
      </w:r>
      <w:r w:rsidR="007D549D" w:rsidRPr="000219BF">
        <w:rPr>
          <w:rFonts w:asciiTheme="minorHAnsi" w:hAnsiTheme="minorHAnsi" w:cstheme="minorHAnsi"/>
          <w:lang w:val="ro-MD"/>
        </w:rPr>
        <w:t>8</w:t>
      </w:r>
      <w:r w:rsidR="009D06DE" w:rsidRPr="000219BF">
        <w:rPr>
          <w:rFonts w:asciiTheme="minorHAnsi" w:hAnsiTheme="minorHAnsi" w:cstheme="minorHAnsi"/>
          <w:lang w:val="ro-MD"/>
        </w:rPr>
        <w:t>.</w:t>
      </w:r>
      <w:r w:rsidR="00CA3242">
        <w:rPr>
          <w:rFonts w:asciiTheme="minorHAnsi" w:hAnsiTheme="minorHAnsi" w:cstheme="minorHAnsi"/>
          <w:lang w:val="ro-MD"/>
        </w:rPr>
        <w:t>82</w:t>
      </w:r>
      <w:r w:rsidR="009D06DE" w:rsidRPr="000219BF">
        <w:rPr>
          <w:rFonts w:asciiTheme="minorHAnsi" w:hAnsiTheme="minorHAnsi" w:cstheme="minorHAnsi"/>
          <w:lang w:val="ro-MD"/>
        </w:rPr>
        <w:t xml:space="preserve">% </w:t>
      </w:r>
      <w:r w:rsidR="0095009B" w:rsidRPr="000219BF">
        <w:rPr>
          <w:rFonts w:asciiTheme="minorHAnsi" w:hAnsiTheme="minorHAnsi" w:cstheme="minorHAnsi"/>
          <w:lang w:val="ro-MD"/>
        </w:rPr>
        <w:t xml:space="preserve">(ținta: </w:t>
      </w:r>
      <w:r w:rsidR="007D549D" w:rsidRPr="000219BF">
        <w:rPr>
          <w:rFonts w:asciiTheme="minorHAnsi" w:hAnsiTheme="minorHAnsi" w:cstheme="minorHAnsi"/>
          <w:lang w:val="ro-MD"/>
        </w:rPr>
        <w:t>73.38</w:t>
      </w:r>
      <w:r w:rsidR="009D06DE" w:rsidRPr="000219BF">
        <w:rPr>
          <w:rFonts w:asciiTheme="minorHAnsi" w:hAnsiTheme="minorHAnsi" w:cstheme="minorHAnsi"/>
          <w:lang w:val="ro-MD"/>
        </w:rPr>
        <w:t>%</w:t>
      </w:r>
      <w:r w:rsidR="0095009B" w:rsidRPr="000219BF">
        <w:rPr>
          <w:rFonts w:asciiTheme="minorHAnsi" w:hAnsiTheme="minorHAnsi" w:cstheme="minorHAnsi"/>
          <w:lang w:val="ro-MD"/>
        </w:rPr>
        <w:t>)</w:t>
      </w:r>
    </w:p>
    <w:p w14:paraId="37D975C4" w14:textId="77777777" w:rsidR="008A0721" w:rsidRPr="000219BF" w:rsidRDefault="008A0721" w:rsidP="008A0721">
      <w:pPr>
        <w:pStyle w:val="ListParagraph"/>
        <w:ind w:left="360"/>
        <w:jc w:val="left"/>
        <w:rPr>
          <w:rFonts w:asciiTheme="minorHAnsi" w:hAnsiTheme="minorHAnsi" w:cstheme="minorHAnsi"/>
          <w:lang w:val="ro-MD"/>
        </w:rPr>
      </w:pPr>
    </w:p>
    <w:p w14:paraId="74A04318" w14:textId="590A2BFF" w:rsidR="008A0721" w:rsidRPr="000219BF" w:rsidRDefault="00547CD4" w:rsidP="001E664A">
      <w:pPr>
        <w:pStyle w:val="BodyText"/>
        <w:spacing w:line="240" w:lineRule="auto"/>
        <w:ind w:left="720"/>
        <w:jc w:val="both"/>
        <w:rPr>
          <w:rFonts w:cstheme="minorHAnsi"/>
          <w:sz w:val="24"/>
          <w:szCs w:val="24"/>
          <w:lang w:val="ro-MD"/>
        </w:rPr>
      </w:pPr>
      <w:r>
        <w:rPr>
          <w:rFonts w:cstheme="minorHAnsi"/>
          <w:b/>
          <w:bCs/>
          <w:sz w:val="24"/>
          <w:szCs w:val="24"/>
          <w:lang w:val="ro-RO"/>
        </w:rPr>
        <w:t xml:space="preserve">În anul </w:t>
      </w:r>
      <w:r w:rsidRPr="000219BF">
        <w:rPr>
          <w:rFonts w:cstheme="minorHAnsi"/>
          <w:b/>
          <w:bCs/>
          <w:sz w:val="24"/>
          <w:szCs w:val="24"/>
          <w:lang w:val="ro-RO"/>
        </w:rPr>
        <w:t>2023</w:t>
      </w:r>
      <w:r w:rsidRPr="000219BF">
        <w:rPr>
          <w:rFonts w:cstheme="minorHAnsi"/>
          <w:sz w:val="24"/>
          <w:szCs w:val="24"/>
          <w:lang w:val="ro-RO"/>
        </w:rPr>
        <w:t>,</w:t>
      </w:r>
      <w:r w:rsidR="007D549D" w:rsidRPr="000219BF">
        <w:rPr>
          <w:rFonts w:cstheme="minorHAnsi"/>
          <w:sz w:val="24"/>
          <w:szCs w:val="24"/>
          <w:lang w:val="ro-RO"/>
        </w:rPr>
        <w:t xml:space="preserve"> </w:t>
      </w:r>
      <w:r w:rsidR="00CA3242" w:rsidRPr="00CA3242">
        <w:rPr>
          <w:rFonts w:cstheme="minorHAnsi"/>
          <w:sz w:val="24"/>
          <w:szCs w:val="24"/>
          <w:lang w:val="ro-RO"/>
        </w:rPr>
        <w:t xml:space="preserve">10,676 </w:t>
      </w:r>
      <w:r w:rsidR="007D549D" w:rsidRPr="000219BF">
        <w:rPr>
          <w:rFonts w:cstheme="minorHAnsi"/>
          <w:sz w:val="24"/>
          <w:szCs w:val="24"/>
          <w:lang w:val="ro-RO"/>
        </w:rPr>
        <w:t xml:space="preserve">PCDI </w:t>
      </w:r>
      <w:r w:rsidR="008A0721" w:rsidRPr="000219BF">
        <w:rPr>
          <w:rFonts w:cstheme="minorHAnsi"/>
          <w:sz w:val="24"/>
          <w:szCs w:val="24"/>
          <w:lang w:val="ro-MD"/>
        </w:rPr>
        <w:t>au fost testa</w:t>
      </w:r>
      <w:r w:rsidR="007D549D" w:rsidRPr="000219BF">
        <w:rPr>
          <w:rFonts w:cstheme="minorHAnsi"/>
          <w:sz w:val="24"/>
          <w:szCs w:val="24"/>
          <w:lang w:val="ro-MD"/>
        </w:rPr>
        <w:t>te</w:t>
      </w:r>
      <w:r w:rsidR="008A0721" w:rsidRPr="000219BF">
        <w:rPr>
          <w:rFonts w:cstheme="minorHAnsi"/>
          <w:sz w:val="24"/>
          <w:szCs w:val="24"/>
          <w:lang w:val="ro-MD"/>
        </w:rPr>
        <w:t xml:space="preserve"> pentru HIV și își cunosc rezultatele, din </w:t>
      </w:r>
      <w:r w:rsidR="0095009B" w:rsidRPr="000219BF">
        <w:rPr>
          <w:rFonts w:cstheme="minorHAnsi"/>
          <w:sz w:val="24"/>
          <w:szCs w:val="24"/>
          <w:lang w:val="ro-MD"/>
        </w:rPr>
        <w:t>27</w:t>
      </w:r>
      <w:r w:rsidR="00197AA4" w:rsidRPr="000219BF">
        <w:rPr>
          <w:rFonts w:cstheme="minorHAnsi"/>
          <w:sz w:val="24"/>
          <w:szCs w:val="24"/>
          <w:lang w:val="ro-MD"/>
        </w:rPr>
        <w:t>,</w:t>
      </w:r>
      <w:r w:rsidR="0095009B" w:rsidRPr="000219BF">
        <w:rPr>
          <w:rFonts w:cstheme="minorHAnsi"/>
          <w:sz w:val="24"/>
          <w:szCs w:val="24"/>
          <w:lang w:val="ro-MD"/>
        </w:rPr>
        <w:t>500</w:t>
      </w:r>
      <w:r w:rsidR="008A0721" w:rsidRPr="000219BF">
        <w:rPr>
          <w:rFonts w:cstheme="minorHAnsi"/>
          <w:sz w:val="24"/>
          <w:szCs w:val="24"/>
          <w:lang w:val="ro-MD"/>
        </w:rPr>
        <w:t xml:space="preserve"> PCDI estima</w:t>
      </w:r>
      <w:r w:rsidR="007D549D" w:rsidRPr="000219BF">
        <w:rPr>
          <w:rFonts w:cstheme="minorHAnsi"/>
          <w:sz w:val="24"/>
          <w:szCs w:val="24"/>
          <w:lang w:val="ro-MD"/>
        </w:rPr>
        <w:t>te</w:t>
      </w:r>
      <w:r w:rsidR="008A0721" w:rsidRPr="000219BF">
        <w:rPr>
          <w:rFonts w:cstheme="minorHAnsi"/>
          <w:sz w:val="24"/>
          <w:szCs w:val="24"/>
          <w:lang w:val="ro-MD"/>
        </w:rPr>
        <w:t xml:space="preserve"> </w:t>
      </w:r>
      <w:r w:rsidR="004468DC" w:rsidRPr="000219BF">
        <w:rPr>
          <w:rFonts w:cstheme="minorHAnsi"/>
          <w:sz w:val="24"/>
          <w:szCs w:val="24"/>
          <w:lang w:val="ro-MD"/>
        </w:rPr>
        <w:t>pentru această perioadă</w:t>
      </w:r>
      <w:r w:rsidR="008A0721" w:rsidRPr="000219BF">
        <w:rPr>
          <w:rFonts w:cstheme="minorHAnsi"/>
          <w:sz w:val="24"/>
          <w:szCs w:val="24"/>
          <w:lang w:val="ro-MD"/>
        </w:rPr>
        <w:t xml:space="preserve">. </w:t>
      </w:r>
    </w:p>
    <w:p w14:paraId="416EE9EF" w14:textId="047677FF" w:rsidR="008A0721" w:rsidRPr="000219BF" w:rsidRDefault="008A0721"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CA3242" w:rsidRPr="00CA3242">
        <w:rPr>
          <w:rFonts w:cstheme="minorHAnsi"/>
          <w:b/>
          <w:bCs/>
          <w:sz w:val="24"/>
          <w:szCs w:val="24"/>
          <w:lang w:val="ro-MD"/>
        </w:rPr>
        <w:t>53</w:t>
      </w:r>
      <w:r w:rsidRPr="000219BF">
        <w:rPr>
          <w:rFonts w:cstheme="minorHAnsi"/>
          <w:b/>
          <w:bCs/>
          <w:sz w:val="24"/>
          <w:szCs w:val="24"/>
          <w:lang w:val="ro-MD"/>
        </w:rPr>
        <w:t>%</w:t>
      </w:r>
      <w:r w:rsidR="0025080E" w:rsidRPr="000219BF">
        <w:rPr>
          <w:rFonts w:cstheme="minorHAnsi"/>
          <w:b/>
          <w:bCs/>
          <w:sz w:val="24"/>
          <w:szCs w:val="24"/>
          <w:lang w:val="ro-MD"/>
        </w:rPr>
        <w:t>*</w:t>
      </w:r>
    </w:p>
    <w:p w14:paraId="5132D669" w14:textId="6D8A9FF8" w:rsidR="00F41C6A" w:rsidRPr="000219BF" w:rsidRDefault="00F41C6A" w:rsidP="00F41C6A">
      <w:pPr>
        <w:pStyle w:val="BodyText"/>
        <w:spacing w:line="240" w:lineRule="auto"/>
        <w:ind w:left="720"/>
        <w:jc w:val="both"/>
        <w:rPr>
          <w:rFonts w:cstheme="minorHAnsi"/>
          <w:i/>
          <w:iCs/>
          <w:lang w:val="ro-MD"/>
        </w:rPr>
      </w:pPr>
      <w:r w:rsidRPr="000219BF">
        <w:rPr>
          <w:rFonts w:cstheme="minorHAnsi"/>
          <w:i/>
          <w:iCs/>
          <w:lang w:val="ro-MD"/>
        </w:rPr>
        <w:t xml:space="preserve">*Notă - </w:t>
      </w:r>
      <w:r w:rsidR="00CA3242" w:rsidRPr="00CA3242">
        <w:rPr>
          <w:rFonts w:cstheme="minorHAnsi"/>
          <w:i/>
          <w:iCs/>
          <w:lang w:val="ro-MD"/>
        </w:rPr>
        <w:t xml:space="preserve">Observăm că </w:t>
      </w:r>
      <w:r w:rsidR="00AD7CF3" w:rsidRPr="000219BF">
        <w:rPr>
          <w:rFonts w:cstheme="minorHAnsi"/>
          <w:i/>
          <w:iCs/>
          <w:lang w:val="ro-MD"/>
        </w:rPr>
        <w:t>indicatorul prezintă o dinamică pozitivă</w:t>
      </w:r>
      <w:r w:rsidR="00CA3242">
        <w:rPr>
          <w:rFonts w:cstheme="minorHAnsi"/>
          <w:i/>
          <w:iCs/>
          <w:lang w:val="ro-MD"/>
        </w:rPr>
        <w:t>,</w:t>
      </w:r>
      <w:r w:rsidR="00AD7CF3" w:rsidRPr="000219BF">
        <w:rPr>
          <w:rFonts w:cstheme="minorHAnsi"/>
          <w:i/>
          <w:iCs/>
          <w:lang w:val="ro-MD"/>
        </w:rPr>
        <w:t xml:space="preserve"> în </w:t>
      </w:r>
      <w:r w:rsidR="009D06DE" w:rsidRPr="000219BF">
        <w:rPr>
          <w:rFonts w:cstheme="minorHAnsi"/>
          <w:i/>
          <w:iCs/>
          <w:lang w:val="ro-MD"/>
        </w:rPr>
        <w:t xml:space="preserve">ultimii </w:t>
      </w:r>
      <w:r w:rsidR="00AD7CF3" w:rsidRPr="000219BF">
        <w:rPr>
          <w:rFonts w:cstheme="minorHAnsi"/>
          <w:i/>
          <w:iCs/>
          <w:lang w:val="ro-MD"/>
        </w:rPr>
        <w:t>ani</w:t>
      </w:r>
      <w:r w:rsidR="009D06DE" w:rsidRPr="000219BF">
        <w:rPr>
          <w:rFonts w:cstheme="minorHAnsi"/>
          <w:i/>
          <w:iCs/>
          <w:lang w:val="ro-MD"/>
        </w:rPr>
        <w:t>:</w:t>
      </w:r>
      <w:r w:rsidR="00AD7CF3" w:rsidRPr="000219BF">
        <w:rPr>
          <w:rFonts w:cstheme="minorHAnsi"/>
          <w:i/>
          <w:iCs/>
          <w:lang w:val="ro-MD"/>
        </w:rPr>
        <w:t xml:space="preserve"> </w:t>
      </w:r>
      <w:r w:rsidR="007D549D" w:rsidRPr="000219BF">
        <w:rPr>
          <w:rFonts w:cstheme="minorHAnsi"/>
          <w:i/>
          <w:iCs/>
          <w:lang w:val="ro-MD"/>
        </w:rPr>
        <w:t>2022 (</w:t>
      </w:r>
      <w:proofErr w:type="spellStart"/>
      <w:r w:rsidR="007D549D" w:rsidRPr="000219BF">
        <w:rPr>
          <w:rFonts w:cstheme="minorHAnsi"/>
          <w:i/>
          <w:iCs/>
          <w:lang w:val="ro-MD"/>
        </w:rPr>
        <w:t>abs</w:t>
      </w:r>
      <w:proofErr w:type="spellEnd"/>
      <w:r w:rsidR="007D549D" w:rsidRPr="000219BF">
        <w:rPr>
          <w:rFonts w:cstheme="minorHAnsi"/>
          <w:i/>
          <w:iCs/>
          <w:lang w:val="ro-MD"/>
        </w:rPr>
        <w:t xml:space="preserve">. 11,948), </w:t>
      </w:r>
      <w:r w:rsidR="00AD7CF3" w:rsidRPr="000219BF">
        <w:rPr>
          <w:rFonts w:cstheme="minorHAnsi"/>
          <w:i/>
          <w:iCs/>
          <w:lang w:val="ro-MD"/>
        </w:rPr>
        <w:t>2021 (</w:t>
      </w:r>
      <w:proofErr w:type="spellStart"/>
      <w:r w:rsidR="00AD7CF3" w:rsidRPr="000219BF">
        <w:rPr>
          <w:rFonts w:cstheme="minorHAnsi"/>
          <w:i/>
          <w:iCs/>
          <w:lang w:val="ro-MD"/>
        </w:rPr>
        <w:t>abs</w:t>
      </w:r>
      <w:proofErr w:type="spellEnd"/>
      <w:r w:rsidR="00AD7CF3" w:rsidRPr="000219BF">
        <w:rPr>
          <w:rFonts w:cstheme="minorHAnsi"/>
          <w:i/>
          <w:iCs/>
          <w:lang w:val="ro-MD"/>
        </w:rPr>
        <w:t>. 9,494)</w:t>
      </w:r>
      <w:r w:rsidR="009D06DE" w:rsidRPr="000219BF">
        <w:rPr>
          <w:rFonts w:cstheme="minorHAnsi"/>
          <w:i/>
          <w:iCs/>
          <w:lang w:val="ro-MD"/>
        </w:rPr>
        <w:t>,</w:t>
      </w:r>
      <w:r w:rsidR="00AD7CF3" w:rsidRPr="000219BF">
        <w:rPr>
          <w:rFonts w:cstheme="minorHAnsi"/>
          <w:i/>
          <w:iCs/>
          <w:lang w:val="ro-MD"/>
        </w:rPr>
        <w:t xml:space="preserve"> 2020 (</w:t>
      </w:r>
      <w:proofErr w:type="spellStart"/>
      <w:r w:rsidR="00AD7CF3" w:rsidRPr="000219BF">
        <w:rPr>
          <w:rFonts w:cstheme="minorHAnsi"/>
          <w:i/>
          <w:iCs/>
          <w:lang w:val="ro-MD"/>
        </w:rPr>
        <w:t>abs</w:t>
      </w:r>
      <w:proofErr w:type="spellEnd"/>
      <w:r w:rsidR="00AD7CF3" w:rsidRPr="000219BF">
        <w:rPr>
          <w:rFonts w:cstheme="minorHAnsi"/>
          <w:i/>
          <w:iCs/>
          <w:lang w:val="ro-MD"/>
        </w:rPr>
        <w:t>. 9,263), 2019 (</w:t>
      </w:r>
      <w:proofErr w:type="spellStart"/>
      <w:r w:rsidR="00AD7CF3" w:rsidRPr="000219BF">
        <w:rPr>
          <w:rFonts w:cstheme="minorHAnsi"/>
          <w:i/>
          <w:iCs/>
          <w:lang w:val="ro-MD"/>
        </w:rPr>
        <w:t>abs</w:t>
      </w:r>
      <w:proofErr w:type="spellEnd"/>
      <w:r w:rsidR="00AD7CF3" w:rsidRPr="000219BF">
        <w:rPr>
          <w:rFonts w:cstheme="minorHAnsi"/>
          <w:i/>
          <w:iCs/>
          <w:lang w:val="ro-MD"/>
        </w:rPr>
        <w:t>. 7,922) și 2018 (</w:t>
      </w:r>
      <w:proofErr w:type="spellStart"/>
      <w:r w:rsidR="00AD7CF3" w:rsidRPr="000219BF">
        <w:rPr>
          <w:rFonts w:cstheme="minorHAnsi"/>
          <w:i/>
          <w:iCs/>
          <w:lang w:val="ro-MD"/>
        </w:rPr>
        <w:t>abs</w:t>
      </w:r>
      <w:proofErr w:type="spellEnd"/>
      <w:r w:rsidR="00AD7CF3" w:rsidRPr="000219BF">
        <w:rPr>
          <w:rFonts w:cstheme="minorHAnsi"/>
          <w:i/>
          <w:iCs/>
          <w:lang w:val="ro-MD"/>
        </w:rPr>
        <w:t>. 10,175).</w:t>
      </w:r>
    </w:p>
    <w:p w14:paraId="5BBEAC8E" w14:textId="77777777" w:rsidR="008A0721" w:rsidRPr="000219BF" w:rsidRDefault="008A0721" w:rsidP="005317E7">
      <w:pPr>
        <w:jc w:val="both"/>
        <w:rPr>
          <w:rFonts w:asciiTheme="minorHAnsi" w:hAnsiTheme="minorHAnsi" w:cstheme="minorHAnsi"/>
          <w:spacing w:val="-5"/>
          <w:sz w:val="20"/>
          <w:szCs w:val="20"/>
          <w:lang w:val="ro-MD" w:eastAsia="en-US"/>
        </w:rPr>
      </w:pPr>
    </w:p>
    <w:p w14:paraId="3F143EA2" w14:textId="521A59EE" w:rsidR="0067078F" w:rsidRPr="00CA3242" w:rsidRDefault="002D6B6B" w:rsidP="00237719">
      <w:pPr>
        <w:jc w:val="both"/>
        <w:rPr>
          <w:rFonts w:asciiTheme="minorHAnsi" w:hAnsiTheme="minorHAnsi" w:cstheme="minorHAnsi"/>
          <w:lang w:val="ro-RO"/>
        </w:rPr>
      </w:pPr>
      <w:r w:rsidRPr="000219BF">
        <w:rPr>
          <w:rFonts w:asciiTheme="minorHAnsi" w:hAnsiTheme="minorHAnsi" w:cstheme="minorHAnsi"/>
          <w:b/>
          <w:bCs/>
          <w:lang w:val="ro-MD"/>
        </w:rPr>
        <w:t>HTS-3f⁽ᴹ⁾:</w:t>
      </w:r>
      <w:r w:rsidRPr="000219BF">
        <w:rPr>
          <w:rFonts w:asciiTheme="minorHAnsi" w:hAnsiTheme="minorHAnsi" w:cstheme="minorHAnsi"/>
          <w:lang w:val="ro-MD"/>
        </w:rPr>
        <w:t xml:space="preserve"> Numărul deținuților care au fost testați pentru HIV, în perioada de raportare, și își cunosc rezultatele</w:t>
      </w:r>
      <w:r w:rsidR="0067078F" w:rsidRPr="000219BF">
        <w:rPr>
          <w:rFonts w:asciiTheme="minorHAnsi" w:hAnsiTheme="minorHAnsi" w:cstheme="minorHAnsi"/>
          <w:lang w:val="ro-MD"/>
        </w:rPr>
        <w:t xml:space="preserve"> – </w:t>
      </w:r>
      <w:r w:rsidR="00CA3242" w:rsidRPr="00CA3242">
        <w:rPr>
          <w:rFonts w:asciiTheme="minorHAnsi" w:hAnsiTheme="minorHAnsi" w:cstheme="minorHAnsi"/>
          <w:lang w:val="ro-MD"/>
        </w:rPr>
        <w:t xml:space="preserve">4,887 </w:t>
      </w:r>
      <w:r w:rsidR="0067078F" w:rsidRPr="000219BF">
        <w:rPr>
          <w:rFonts w:asciiTheme="minorHAnsi" w:hAnsiTheme="minorHAnsi" w:cstheme="minorHAnsi"/>
          <w:lang w:val="ro-MD"/>
        </w:rPr>
        <w:t xml:space="preserve">(ținta: </w:t>
      </w:r>
      <w:r w:rsidR="00B1558F" w:rsidRPr="000219BF">
        <w:rPr>
          <w:rFonts w:asciiTheme="minorHAnsi" w:hAnsiTheme="minorHAnsi" w:cstheme="minorHAnsi"/>
          <w:lang w:val="ro-MD"/>
        </w:rPr>
        <w:t>4,619</w:t>
      </w:r>
      <w:r w:rsidR="0067078F" w:rsidRPr="000219BF">
        <w:rPr>
          <w:rFonts w:asciiTheme="minorHAnsi" w:hAnsiTheme="minorHAnsi" w:cstheme="minorHAnsi"/>
          <w:lang w:val="ro-MD"/>
        </w:rPr>
        <w:t>)</w:t>
      </w:r>
    </w:p>
    <w:p w14:paraId="55A5C8F4" w14:textId="06B39323" w:rsidR="002D6B6B" w:rsidRPr="000219BF" w:rsidRDefault="002D6B6B" w:rsidP="0067078F">
      <w:pPr>
        <w:pStyle w:val="ListParagraph"/>
        <w:ind w:left="360"/>
        <w:jc w:val="left"/>
        <w:rPr>
          <w:rFonts w:asciiTheme="minorHAnsi" w:hAnsiTheme="minorHAnsi" w:cstheme="minorHAnsi"/>
          <w:lang w:val="ro-MD"/>
        </w:rPr>
      </w:pPr>
    </w:p>
    <w:p w14:paraId="644F2261" w14:textId="2416D6D6" w:rsidR="0067078F" w:rsidRPr="000219BF" w:rsidRDefault="00547CD4" w:rsidP="001E664A">
      <w:pPr>
        <w:pStyle w:val="BodyText"/>
        <w:spacing w:line="240" w:lineRule="auto"/>
        <w:ind w:left="720"/>
        <w:jc w:val="both"/>
        <w:rPr>
          <w:rFonts w:cstheme="minorHAnsi"/>
          <w:sz w:val="24"/>
          <w:szCs w:val="24"/>
          <w:lang w:val="ro-MD"/>
        </w:rPr>
      </w:pPr>
      <w:r>
        <w:rPr>
          <w:rFonts w:cstheme="minorHAnsi"/>
          <w:b/>
          <w:bCs/>
          <w:sz w:val="24"/>
          <w:szCs w:val="24"/>
          <w:lang w:val="ro-RO"/>
        </w:rPr>
        <w:t xml:space="preserve">În anul </w:t>
      </w:r>
      <w:r w:rsidRPr="000219BF">
        <w:rPr>
          <w:rFonts w:cstheme="minorHAnsi"/>
          <w:b/>
          <w:bCs/>
          <w:sz w:val="24"/>
          <w:szCs w:val="24"/>
          <w:lang w:val="ro-RO"/>
        </w:rPr>
        <w:t>2023</w:t>
      </w:r>
      <w:r w:rsidRPr="000219BF">
        <w:rPr>
          <w:rFonts w:cstheme="minorHAnsi"/>
          <w:sz w:val="24"/>
          <w:szCs w:val="24"/>
          <w:lang w:val="ro-RO"/>
        </w:rPr>
        <w:t>,</w:t>
      </w:r>
      <w:r w:rsidR="00E7469A" w:rsidRPr="000219BF">
        <w:rPr>
          <w:rFonts w:cstheme="minorHAnsi"/>
          <w:sz w:val="24"/>
          <w:szCs w:val="24"/>
          <w:lang w:val="ro-RO"/>
        </w:rPr>
        <w:t xml:space="preserve"> un număr de </w:t>
      </w:r>
      <w:r w:rsidR="00CA3242" w:rsidRPr="00CA3242">
        <w:rPr>
          <w:rFonts w:cstheme="minorHAnsi"/>
          <w:sz w:val="24"/>
          <w:szCs w:val="24"/>
          <w:lang w:val="ro-RO"/>
        </w:rPr>
        <w:t>4,887</w:t>
      </w:r>
      <w:r w:rsidR="00E7469A" w:rsidRPr="000219BF">
        <w:rPr>
          <w:rFonts w:cstheme="minorHAnsi"/>
          <w:sz w:val="24"/>
          <w:szCs w:val="24"/>
          <w:lang w:val="ro-RO"/>
        </w:rPr>
        <w:t xml:space="preserve"> de deținuți</w:t>
      </w:r>
      <w:r w:rsidR="00744150" w:rsidRPr="000219BF">
        <w:rPr>
          <w:rFonts w:cstheme="minorHAnsi"/>
          <w:sz w:val="24"/>
          <w:szCs w:val="24"/>
          <w:lang w:val="ro-MD"/>
        </w:rPr>
        <w:t xml:space="preserve"> </w:t>
      </w:r>
      <w:r w:rsidR="0067078F" w:rsidRPr="000219BF">
        <w:rPr>
          <w:rFonts w:cstheme="minorHAnsi"/>
          <w:sz w:val="24"/>
          <w:szCs w:val="24"/>
          <w:lang w:val="ro-MD"/>
        </w:rPr>
        <w:t>a</w:t>
      </w:r>
      <w:r w:rsidR="00CA3242">
        <w:rPr>
          <w:rFonts w:cstheme="minorHAnsi"/>
          <w:sz w:val="24"/>
          <w:szCs w:val="24"/>
          <w:lang w:val="ro-MD"/>
        </w:rPr>
        <w:t>u</w:t>
      </w:r>
      <w:r w:rsidR="0067078F" w:rsidRPr="000219BF">
        <w:rPr>
          <w:rFonts w:cstheme="minorHAnsi"/>
          <w:sz w:val="24"/>
          <w:szCs w:val="24"/>
          <w:lang w:val="ro-MD"/>
        </w:rPr>
        <w:t xml:space="preserve"> fost testa</w:t>
      </w:r>
      <w:r w:rsidR="00CA3242">
        <w:rPr>
          <w:rFonts w:cstheme="minorHAnsi"/>
          <w:sz w:val="24"/>
          <w:szCs w:val="24"/>
          <w:lang w:val="ro-MD"/>
        </w:rPr>
        <w:t>ți</w:t>
      </w:r>
      <w:r w:rsidR="0067078F" w:rsidRPr="000219BF">
        <w:rPr>
          <w:rFonts w:cstheme="minorHAnsi"/>
          <w:sz w:val="24"/>
          <w:szCs w:val="24"/>
          <w:lang w:val="ro-MD"/>
        </w:rPr>
        <w:t xml:space="preserve"> pentru HIV și își cuno</w:t>
      </w:r>
      <w:r w:rsidR="00CA3242">
        <w:rPr>
          <w:rFonts w:cstheme="minorHAnsi"/>
          <w:sz w:val="24"/>
          <w:szCs w:val="24"/>
          <w:lang w:val="ro-MD"/>
        </w:rPr>
        <w:t xml:space="preserve">sc </w:t>
      </w:r>
      <w:r w:rsidR="0067078F" w:rsidRPr="000219BF">
        <w:rPr>
          <w:rFonts w:cstheme="minorHAnsi"/>
          <w:sz w:val="24"/>
          <w:szCs w:val="24"/>
          <w:lang w:val="ro-MD"/>
        </w:rPr>
        <w:t xml:space="preserve">rezultatele. </w:t>
      </w:r>
    </w:p>
    <w:p w14:paraId="0F24186E" w14:textId="23B0F572" w:rsidR="0067078F" w:rsidRPr="000219BF" w:rsidRDefault="0067078F" w:rsidP="00A3368D">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CA3242" w:rsidRPr="002412A0">
        <w:rPr>
          <w:rFonts w:cstheme="minorHAnsi"/>
          <w:b/>
          <w:bCs/>
          <w:sz w:val="24"/>
          <w:szCs w:val="24"/>
          <w:lang w:val="ro-MD"/>
        </w:rPr>
        <w:t>106</w:t>
      </w:r>
      <w:r w:rsidRPr="000219BF">
        <w:rPr>
          <w:rFonts w:cstheme="minorHAnsi"/>
          <w:b/>
          <w:bCs/>
          <w:sz w:val="24"/>
          <w:szCs w:val="24"/>
          <w:lang w:val="ro-MD"/>
        </w:rPr>
        <w:t>%</w:t>
      </w:r>
      <w:r w:rsidR="0035215E" w:rsidRPr="000219BF">
        <w:rPr>
          <w:rFonts w:cstheme="minorHAnsi"/>
          <w:b/>
          <w:bCs/>
          <w:sz w:val="24"/>
          <w:szCs w:val="24"/>
          <w:lang w:val="ro-MD"/>
        </w:rPr>
        <w:t>*</w:t>
      </w:r>
    </w:p>
    <w:p w14:paraId="219EE123" w14:textId="3FF1101F" w:rsidR="0035215E" w:rsidRPr="000219BF" w:rsidRDefault="0035215E" w:rsidP="00A3368D">
      <w:pPr>
        <w:pStyle w:val="BodyText"/>
        <w:spacing w:line="240" w:lineRule="auto"/>
        <w:ind w:left="720"/>
        <w:jc w:val="both"/>
        <w:rPr>
          <w:rFonts w:cstheme="minorHAnsi"/>
          <w:sz w:val="24"/>
          <w:szCs w:val="24"/>
          <w:lang w:val="ro-MD"/>
        </w:rPr>
      </w:pPr>
      <w:r w:rsidRPr="000219BF">
        <w:rPr>
          <w:rFonts w:cstheme="minorHAnsi"/>
          <w:i/>
          <w:iCs/>
          <w:lang w:val="ro-MD"/>
        </w:rPr>
        <w:t xml:space="preserve">*Notă – Se observă o dinamică stabilă de creștere a indicatorului: 2022 - 5,373 </w:t>
      </w:r>
      <w:proofErr w:type="spellStart"/>
      <w:r w:rsidRPr="000219BF">
        <w:rPr>
          <w:rFonts w:cstheme="minorHAnsi"/>
          <w:i/>
          <w:iCs/>
          <w:lang w:val="ro-MD"/>
        </w:rPr>
        <w:t>abs</w:t>
      </w:r>
      <w:proofErr w:type="spellEnd"/>
      <w:r w:rsidRPr="000219BF">
        <w:rPr>
          <w:rFonts w:cstheme="minorHAnsi"/>
          <w:i/>
          <w:iCs/>
          <w:lang w:val="ro-MD"/>
        </w:rPr>
        <w:t xml:space="preserve">., 2021 - 3,968 </w:t>
      </w:r>
      <w:proofErr w:type="spellStart"/>
      <w:r w:rsidRPr="000219BF">
        <w:rPr>
          <w:rFonts w:cstheme="minorHAnsi"/>
          <w:i/>
          <w:iCs/>
          <w:lang w:val="ro-MD"/>
        </w:rPr>
        <w:t>abs</w:t>
      </w:r>
      <w:proofErr w:type="spellEnd"/>
      <w:r w:rsidRPr="000219BF">
        <w:rPr>
          <w:rFonts w:cstheme="minorHAnsi"/>
          <w:i/>
          <w:iCs/>
          <w:lang w:val="ro-MD"/>
        </w:rPr>
        <w:t>.</w:t>
      </w:r>
    </w:p>
    <w:p w14:paraId="47A14CE6" w14:textId="49066B2E" w:rsidR="0067078F" w:rsidRPr="000219BF" w:rsidRDefault="002D6B6B" w:rsidP="00237719">
      <w:pPr>
        <w:jc w:val="both"/>
        <w:rPr>
          <w:rFonts w:asciiTheme="minorHAnsi" w:hAnsiTheme="minorHAnsi" w:cstheme="minorHAnsi"/>
          <w:lang w:val="ro-MD"/>
        </w:rPr>
      </w:pPr>
      <w:r w:rsidRPr="000219BF">
        <w:rPr>
          <w:rFonts w:asciiTheme="minorHAnsi" w:hAnsiTheme="minorHAnsi" w:cstheme="minorHAnsi"/>
          <w:b/>
          <w:bCs/>
          <w:lang w:val="ro-MD"/>
        </w:rPr>
        <w:t>KP-6a:</w:t>
      </w:r>
      <w:r w:rsidRPr="000219BF">
        <w:rPr>
          <w:rFonts w:asciiTheme="minorHAnsi" w:hAnsiTheme="minorHAnsi" w:cstheme="minorHAnsi"/>
          <w:lang w:val="ro-MD"/>
        </w:rPr>
        <w:t xml:space="preserve"> Procentul BSB eligibili, care au inițiat tratamentul oral antiretroviral PrEP, în perioada de raportare</w:t>
      </w:r>
      <w:r w:rsidR="0067078F" w:rsidRPr="000219BF">
        <w:rPr>
          <w:rFonts w:asciiTheme="minorHAnsi" w:hAnsiTheme="minorHAnsi" w:cstheme="minorHAnsi"/>
          <w:lang w:val="ro-MD"/>
        </w:rPr>
        <w:t xml:space="preserve"> – </w:t>
      </w:r>
      <w:r w:rsidR="00046DB9">
        <w:rPr>
          <w:rFonts w:asciiTheme="minorHAnsi" w:hAnsiTheme="minorHAnsi" w:cstheme="minorHAnsi"/>
          <w:lang w:val="ro-MD"/>
        </w:rPr>
        <w:t>7</w:t>
      </w:r>
      <w:r w:rsidR="000A2BEF" w:rsidRPr="000219BF">
        <w:rPr>
          <w:rFonts w:asciiTheme="minorHAnsi" w:hAnsiTheme="minorHAnsi" w:cstheme="minorHAnsi"/>
          <w:lang w:val="ro-MD"/>
        </w:rPr>
        <w:t>.</w:t>
      </w:r>
      <w:r w:rsidR="00046DB9">
        <w:rPr>
          <w:rFonts w:asciiTheme="minorHAnsi" w:hAnsiTheme="minorHAnsi" w:cstheme="minorHAnsi"/>
          <w:lang w:val="ro-MD"/>
        </w:rPr>
        <w:t>14</w:t>
      </w:r>
      <w:r w:rsidR="000A2BEF" w:rsidRPr="000219BF">
        <w:rPr>
          <w:rFonts w:asciiTheme="minorHAnsi" w:hAnsiTheme="minorHAnsi" w:cstheme="minorHAnsi"/>
          <w:lang w:val="ro-MD"/>
        </w:rPr>
        <w:t xml:space="preserve">% </w:t>
      </w:r>
      <w:r w:rsidR="0067078F" w:rsidRPr="000219BF">
        <w:rPr>
          <w:rFonts w:asciiTheme="minorHAnsi" w:hAnsiTheme="minorHAnsi" w:cstheme="minorHAnsi"/>
          <w:lang w:val="ro-MD"/>
        </w:rPr>
        <w:t xml:space="preserve">(ținta: </w:t>
      </w:r>
      <w:r w:rsidR="00B1558F" w:rsidRPr="000219BF">
        <w:rPr>
          <w:rFonts w:asciiTheme="minorHAnsi" w:hAnsiTheme="minorHAnsi" w:cstheme="minorHAnsi"/>
          <w:lang w:val="ro-MD"/>
        </w:rPr>
        <w:t>9.49</w:t>
      </w:r>
      <w:r w:rsidR="00B436E9" w:rsidRPr="000219BF">
        <w:rPr>
          <w:rFonts w:asciiTheme="minorHAnsi" w:hAnsiTheme="minorHAnsi" w:cstheme="minorHAnsi"/>
          <w:lang w:val="ro-MD"/>
        </w:rPr>
        <w:t>%</w:t>
      </w:r>
      <w:r w:rsidR="0067078F" w:rsidRPr="000219BF">
        <w:rPr>
          <w:rFonts w:asciiTheme="minorHAnsi" w:hAnsiTheme="minorHAnsi" w:cstheme="minorHAnsi"/>
          <w:lang w:val="ro-MD"/>
        </w:rPr>
        <w:t>)</w:t>
      </w:r>
    </w:p>
    <w:p w14:paraId="6D5D53E6" w14:textId="120FEBAC" w:rsidR="00507D33" w:rsidRPr="000219BF" w:rsidRDefault="00507D33" w:rsidP="0067078F">
      <w:pPr>
        <w:pStyle w:val="ListParagraph"/>
        <w:ind w:left="360"/>
        <w:jc w:val="left"/>
        <w:rPr>
          <w:rFonts w:asciiTheme="minorHAnsi" w:hAnsiTheme="minorHAnsi" w:cstheme="minorHAnsi"/>
          <w:lang w:val="ro-MD"/>
        </w:rPr>
      </w:pPr>
    </w:p>
    <w:p w14:paraId="6C46CCF2" w14:textId="52B02663" w:rsidR="0067078F" w:rsidRPr="000219BF" w:rsidRDefault="00547CD4" w:rsidP="001E664A">
      <w:pPr>
        <w:pStyle w:val="BodyText"/>
        <w:spacing w:line="240" w:lineRule="auto"/>
        <w:ind w:left="720"/>
        <w:jc w:val="both"/>
        <w:rPr>
          <w:rFonts w:cstheme="minorHAnsi"/>
          <w:sz w:val="24"/>
          <w:szCs w:val="24"/>
          <w:lang w:val="ro-MD"/>
        </w:rPr>
      </w:pPr>
      <w:r>
        <w:rPr>
          <w:rFonts w:cstheme="minorHAnsi"/>
          <w:b/>
          <w:bCs/>
          <w:sz w:val="24"/>
          <w:szCs w:val="24"/>
          <w:lang w:val="ro-RO"/>
        </w:rPr>
        <w:t xml:space="preserve">În anul </w:t>
      </w:r>
      <w:r w:rsidRPr="000219BF">
        <w:rPr>
          <w:rFonts w:cstheme="minorHAnsi"/>
          <w:b/>
          <w:bCs/>
          <w:sz w:val="24"/>
          <w:szCs w:val="24"/>
          <w:lang w:val="ro-RO"/>
        </w:rPr>
        <w:t>2023</w:t>
      </w:r>
      <w:r w:rsidRPr="000219BF">
        <w:rPr>
          <w:rFonts w:cstheme="minorHAnsi"/>
          <w:sz w:val="24"/>
          <w:szCs w:val="24"/>
          <w:lang w:val="ro-RO"/>
        </w:rPr>
        <w:t>,</w:t>
      </w:r>
      <w:r w:rsidR="00B1558F" w:rsidRPr="000219BF">
        <w:rPr>
          <w:rFonts w:cstheme="minorHAnsi"/>
          <w:sz w:val="24"/>
          <w:szCs w:val="24"/>
          <w:lang w:val="ro-MD"/>
        </w:rPr>
        <w:t xml:space="preserve"> </w:t>
      </w:r>
      <w:r w:rsidR="00CA3242" w:rsidRPr="00CA3242">
        <w:rPr>
          <w:rFonts w:cstheme="minorHAnsi"/>
          <w:sz w:val="24"/>
          <w:szCs w:val="24"/>
          <w:lang w:val="ro-MD"/>
        </w:rPr>
        <w:t>432</w:t>
      </w:r>
      <w:r w:rsidR="00B1558F" w:rsidRPr="000219BF">
        <w:rPr>
          <w:rFonts w:cstheme="minorHAnsi"/>
          <w:sz w:val="24"/>
          <w:szCs w:val="24"/>
          <w:lang w:val="ro-MD"/>
        </w:rPr>
        <w:t xml:space="preserve"> BSB eligibili </w:t>
      </w:r>
      <w:r w:rsidR="00046DB9">
        <w:rPr>
          <w:rFonts w:cstheme="minorHAnsi"/>
          <w:sz w:val="24"/>
          <w:szCs w:val="24"/>
          <w:lang w:val="ro-MD"/>
        </w:rPr>
        <w:t>s-au aflat în</w:t>
      </w:r>
      <w:r w:rsidR="00B1558F" w:rsidRPr="000219BF">
        <w:rPr>
          <w:rFonts w:cstheme="minorHAnsi"/>
          <w:sz w:val="24"/>
          <w:szCs w:val="24"/>
          <w:lang w:val="ro-MD"/>
        </w:rPr>
        <w:t xml:space="preserve"> tratamentul PrEP, din 6,047 BSB eligibili, în perioada de raportare.         </w:t>
      </w:r>
      <w:r w:rsidR="000A2BEF" w:rsidRPr="000219BF">
        <w:rPr>
          <w:rFonts w:cstheme="minorHAnsi"/>
          <w:sz w:val="24"/>
          <w:szCs w:val="24"/>
          <w:lang w:val="ro-MD"/>
        </w:rPr>
        <w:t xml:space="preserve">                                   </w:t>
      </w:r>
    </w:p>
    <w:p w14:paraId="73315DF1" w14:textId="1B096602" w:rsidR="0067078F" w:rsidRPr="000219BF" w:rsidRDefault="0067078F"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CA3242" w:rsidRPr="00046DB9">
        <w:rPr>
          <w:rFonts w:cstheme="minorHAnsi"/>
          <w:b/>
          <w:bCs/>
          <w:sz w:val="24"/>
          <w:szCs w:val="24"/>
          <w:lang w:val="ro-MD"/>
        </w:rPr>
        <w:t>75</w:t>
      </w:r>
      <w:r w:rsidRPr="000219BF">
        <w:rPr>
          <w:rFonts w:cstheme="minorHAnsi"/>
          <w:b/>
          <w:bCs/>
          <w:sz w:val="24"/>
          <w:szCs w:val="24"/>
          <w:lang w:val="ro-MD"/>
        </w:rPr>
        <w:t>%</w:t>
      </w:r>
      <w:r w:rsidR="0025080E" w:rsidRPr="000219BF">
        <w:rPr>
          <w:rFonts w:cstheme="minorHAnsi"/>
          <w:b/>
          <w:bCs/>
          <w:sz w:val="24"/>
          <w:szCs w:val="24"/>
          <w:lang w:val="ro-MD"/>
        </w:rPr>
        <w:t>*</w:t>
      </w:r>
    </w:p>
    <w:p w14:paraId="523C2A66" w14:textId="0BFAA43A" w:rsidR="005E3305" w:rsidRPr="000219BF" w:rsidRDefault="0025080E" w:rsidP="00642BB0">
      <w:pPr>
        <w:pStyle w:val="BodyText"/>
        <w:spacing w:line="240" w:lineRule="auto"/>
        <w:ind w:left="720"/>
        <w:jc w:val="both"/>
        <w:rPr>
          <w:rFonts w:cstheme="minorHAnsi"/>
          <w:i/>
          <w:iCs/>
          <w:lang w:val="ro-MD"/>
        </w:rPr>
      </w:pPr>
      <w:bookmarkStart w:id="47" w:name="_Hlk99636184"/>
      <w:r w:rsidRPr="000219BF">
        <w:rPr>
          <w:rFonts w:cstheme="minorHAnsi"/>
          <w:i/>
          <w:iCs/>
          <w:lang w:val="ro-MD"/>
        </w:rPr>
        <w:t xml:space="preserve">*Notă </w:t>
      </w:r>
      <w:r w:rsidR="0055581C" w:rsidRPr="000219BF">
        <w:rPr>
          <w:rFonts w:cstheme="minorHAnsi"/>
          <w:i/>
          <w:iCs/>
          <w:lang w:val="ro-MD"/>
        </w:rPr>
        <w:t>–</w:t>
      </w:r>
      <w:r w:rsidRPr="000219BF">
        <w:rPr>
          <w:rFonts w:cstheme="minorHAnsi"/>
          <w:i/>
          <w:iCs/>
          <w:lang w:val="ro-MD"/>
        </w:rPr>
        <w:t xml:space="preserve"> </w:t>
      </w:r>
      <w:r w:rsidR="000A2BEF" w:rsidRPr="000219BF">
        <w:rPr>
          <w:rFonts w:cstheme="minorHAnsi"/>
          <w:i/>
          <w:iCs/>
          <w:lang w:val="ro-MD"/>
        </w:rPr>
        <w:t xml:space="preserve">Se observă o dinamică lentă de creștere a indicatorului: 2022 - 6.31%/334 </w:t>
      </w:r>
      <w:proofErr w:type="spellStart"/>
      <w:r w:rsidR="000A2BEF" w:rsidRPr="000219BF">
        <w:rPr>
          <w:rFonts w:cstheme="minorHAnsi"/>
          <w:i/>
          <w:iCs/>
          <w:lang w:val="ro-MD"/>
        </w:rPr>
        <w:t>abs</w:t>
      </w:r>
      <w:proofErr w:type="spellEnd"/>
      <w:r w:rsidR="000A2BEF" w:rsidRPr="000219BF">
        <w:rPr>
          <w:rFonts w:cstheme="minorHAnsi"/>
          <w:i/>
          <w:iCs/>
          <w:lang w:val="ro-MD"/>
        </w:rPr>
        <w:t xml:space="preserve">., 2021 - 5,5%/ 249 </w:t>
      </w:r>
      <w:proofErr w:type="spellStart"/>
      <w:r w:rsidR="000A2BEF" w:rsidRPr="000219BF">
        <w:rPr>
          <w:rFonts w:cstheme="minorHAnsi"/>
          <w:i/>
          <w:iCs/>
          <w:lang w:val="ro-MD"/>
        </w:rPr>
        <w:t>abs</w:t>
      </w:r>
      <w:proofErr w:type="spellEnd"/>
      <w:r w:rsidR="000A2BEF" w:rsidRPr="000219BF">
        <w:rPr>
          <w:rFonts w:cstheme="minorHAnsi"/>
          <w:i/>
          <w:iCs/>
          <w:lang w:val="ro-MD"/>
        </w:rPr>
        <w:t>. Acest fapt se</w:t>
      </w:r>
      <w:r w:rsidR="00B436E9" w:rsidRPr="000219BF">
        <w:rPr>
          <w:rFonts w:cstheme="minorHAnsi"/>
          <w:i/>
          <w:iCs/>
          <w:lang w:val="ro-MD"/>
        </w:rPr>
        <w:t xml:space="preserve"> explică prin</w:t>
      </w:r>
      <w:r w:rsidR="0055581C" w:rsidRPr="000219BF">
        <w:rPr>
          <w:rFonts w:cstheme="minorHAnsi"/>
          <w:i/>
          <w:iCs/>
          <w:lang w:val="ro-RO"/>
        </w:rPr>
        <w:t xml:space="preserve"> specificul grupului BSB</w:t>
      </w:r>
      <w:r w:rsidR="000C65D5" w:rsidRPr="000219BF">
        <w:rPr>
          <w:rFonts w:cstheme="minorHAnsi"/>
          <w:i/>
          <w:iCs/>
          <w:lang w:val="ro-MD"/>
        </w:rPr>
        <w:t xml:space="preserve"> (</w:t>
      </w:r>
      <w:r w:rsidR="007F50D8" w:rsidRPr="000219BF">
        <w:rPr>
          <w:rFonts w:cstheme="minorHAnsi"/>
          <w:i/>
          <w:iCs/>
          <w:lang w:val="ro-MD"/>
        </w:rPr>
        <w:t xml:space="preserve">cu </w:t>
      </w:r>
      <w:r w:rsidR="007869DA" w:rsidRPr="000219BF">
        <w:rPr>
          <w:rFonts w:cstheme="minorHAnsi"/>
          <w:i/>
          <w:iCs/>
          <w:lang w:val="ro-MD"/>
        </w:rPr>
        <w:t>o rată de acoperire cu programe de prevenire HIV mai joasă</w:t>
      </w:r>
      <w:r w:rsidR="000C65D5" w:rsidRPr="000219BF">
        <w:rPr>
          <w:rFonts w:cstheme="minorHAnsi"/>
          <w:i/>
          <w:iCs/>
          <w:lang w:val="ro-MD"/>
        </w:rPr>
        <w:t xml:space="preserve">, </w:t>
      </w:r>
      <w:r w:rsidR="007869DA" w:rsidRPr="000219BF">
        <w:rPr>
          <w:rFonts w:cstheme="minorHAnsi"/>
          <w:i/>
          <w:iCs/>
          <w:lang w:val="ro-MD"/>
        </w:rPr>
        <w:t>înregistrată în ultimii ani</w:t>
      </w:r>
      <w:r w:rsidR="000C65D5" w:rsidRPr="000219BF">
        <w:rPr>
          <w:rFonts w:cstheme="minorHAnsi"/>
          <w:i/>
          <w:iCs/>
          <w:lang w:val="ro-MD"/>
        </w:rPr>
        <w:t xml:space="preserve">, </w:t>
      </w:r>
      <w:r w:rsidR="007869DA" w:rsidRPr="000219BF">
        <w:rPr>
          <w:rFonts w:cstheme="minorHAnsi"/>
          <w:i/>
          <w:iCs/>
          <w:lang w:val="ro-MD"/>
        </w:rPr>
        <w:t>în comparație cu alte GRSI</w:t>
      </w:r>
      <w:r w:rsidR="000C65D5" w:rsidRPr="000219BF">
        <w:rPr>
          <w:rFonts w:cstheme="minorHAnsi"/>
          <w:i/>
          <w:iCs/>
          <w:lang w:val="ro-MD"/>
        </w:rPr>
        <w:t xml:space="preserve">, </w:t>
      </w:r>
      <w:r w:rsidR="007869DA" w:rsidRPr="000219BF">
        <w:rPr>
          <w:rFonts w:cstheme="minorHAnsi"/>
          <w:i/>
          <w:iCs/>
          <w:lang w:val="ro-MD"/>
        </w:rPr>
        <w:t>precum PCDI și LS</w:t>
      </w:r>
      <w:r w:rsidR="000C65D5" w:rsidRPr="000219BF">
        <w:rPr>
          <w:rFonts w:cstheme="minorHAnsi"/>
          <w:i/>
          <w:iCs/>
          <w:lang w:val="ro-MD"/>
        </w:rPr>
        <w:t xml:space="preserve">), </w:t>
      </w:r>
      <w:r w:rsidR="007869DA" w:rsidRPr="000219BF">
        <w:rPr>
          <w:rFonts w:cstheme="minorHAnsi"/>
          <w:i/>
          <w:iCs/>
          <w:lang w:val="ro-MD"/>
        </w:rPr>
        <w:t xml:space="preserve">și noutatea serviciului </w:t>
      </w:r>
      <w:r w:rsidR="000C65D5" w:rsidRPr="000219BF">
        <w:rPr>
          <w:rFonts w:cstheme="minorHAnsi"/>
          <w:i/>
          <w:iCs/>
          <w:lang w:val="ro-MD"/>
        </w:rPr>
        <w:t xml:space="preserve">PrEP </w:t>
      </w:r>
      <w:r w:rsidR="007869DA" w:rsidRPr="000219BF">
        <w:rPr>
          <w:rFonts w:cstheme="minorHAnsi"/>
          <w:i/>
          <w:iCs/>
          <w:lang w:val="ro-MD"/>
        </w:rPr>
        <w:t>în sine</w:t>
      </w:r>
      <w:r w:rsidR="000C65D5" w:rsidRPr="000219BF">
        <w:rPr>
          <w:rFonts w:cstheme="minorHAnsi"/>
          <w:i/>
          <w:iCs/>
          <w:lang w:val="ro-MD"/>
        </w:rPr>
        <w:t xml:space="preserve"> (</w:t>
      </w:r>
      <w:r w:rsidR="007869DA" w:rsidRPr="000219BF">
        <w:rPr>
          <w:rFonts w:cstheme="minorHAnsi"/>
          <w:i/>
          <w:iCs/>
          <w:lang w:val="ro-MD"/>
        </w:rPr>
        <w:t>activitățile</w:t>
      </w:r>
      <w:r w:rsidR="000C65D5" w:rsidRPr="000219BF">
        <w:rPr>
          <w:rFonts w:cstheme="minorHAnsi"/>
          <w:i/>
          <w:iCs/>
          <w:lang w:val="ro-MD"/>
        </w:rPr>
        <w:t xml:space="preserve"> PrEP </w:t>
      </w:r>
      <w:r w:rsidR="007869DA" w:rsidRPr="000219BF">
        <w:rPr>
          <w:rFonts w:cstheme="minorHAnsi"/>
          <w:i/>
          <w:iCs/>
          <w:lang w:val="ro-MD"/>
        </w:rPr>
        <w:t>au fost introduse î</w:t>
      </w:r>
      <w:r w:rsidR="000C65D5" w:rsidRPr="000219BF">
        <w:rPr>
          <w:rFonts w:cstheme="minorHAnsi"/>
          <w:i/>
          <w:iCs/>
          <w:lang w:val="ro-MD"/>
        </w:rPr>
        <w:t xml:space="preserve">n Moldova </w:t>
      </w:r>
      <w:r w:rsidR="007869DA" w:rsidRPr="000219BF">
        <w:rPr>
          <w:rFonts w:cstheme="minorHAnsi"/>
          <w:i/>
          <w:iCs/>
          <w:lang w:val="ro-MD"/>
        </w:rPr>
        <w:t>î</w:t>
      </w:r>
      <w:r w:rsidR="000C65D5" w:rsidRPr="000219BF">
        <w:rPr>
          <w:rFonts w:cstheme="minorHAnsi"/>
          <w:i/>
          <w:iCs/>
          <w:lang w:val="ro-MD"/>
        </w:rPr>
        <w:t xml:space="preserve">n </w:t>
      </w:r>
      <w:r w:rsidR="007F50D8" w:rsidRPr="000219BF">
        <w:rPr>
          <w:rFonts w:cstheme="minorHAnsi"/>
          <w:i/>
          <w:iCs/>
          <w:lang w:val="ro-MD"/>
        </w:rPr>
        <w:t xml:space="preserve">anul </w:t>
      </w:r>
      <w:r w:rsidR="000C65D5" w:rsidRPr="000219BF">
        <w:rPr>
          <w:rFonts w:cstheme="minorHAnsi"/>
          <w:i/>
          <w:iCs/>
          <w:lang w:val="ro-MD"/>
        </w:rPr>
        <w:t>2019)</w:t>
      </w:r>
      <w:bookmarkEnd w:id="47"/>
      <w:r w:rsidR="00642BB0" w:rsidRPr="000219BF">
        <w:rPr>
          <w:rFonts w:cstheme="minorHAnsi"/>
          <w:i/>
          <w:iCs/>
          <w:lang w:val="ro-MD"/>
        </w:rPr>
        <w:t>.</w:t>
      </w:r>
    </w:p>
    <w:p w14:paraId="139ABD6A" w14:textId="77777777" w:rsidR="000A2BEF" w:rsidRDefault="000A2BEF" w:rsidP="00A3368D">
      <w:pPr>
        <w:jc w:val="both"/>
        <w:rPr>
          <w:lang w:val="ro-MD" w:eastAsia="en-US"/>
        </w:rPr>
      </w:pPr>
    </w:p>
    <w:p w14:paraId="111E47D4" w14:textId="77777777" w:rsidR="00070170" w:rsidRDefault="00070170" w:rsidP="00A3368D">
      <w:pPr>
        <w:jc w:val="both"/>
        <w:rPr>
          <w:lang w:val="ro-MD" w:eastAsia="en-US"/>
        </w:rPr>
      </w:pPr>
    </w:p>
    <w:p w14:paraId="5A4D732A" w14:textId="77777777" w:rsidR="00070170" w:rsidRDefault="00070170" w:rsidP="00A3368D">
      <w:pPr>
        <w:jc w:val="both"/>
        <w:rPr>
          <w:lang w:val="ro-MD" w:eastAsia="en-US"/>
        </w:rPr>
      </w:pPr>
    </w:p>
    <w:p w14:paraId="2CD5FFFA" w14:textId="77777777" w:rsidR="00547CD4" w:rsidRDefault="00547CD4" w:rsidP="00A3368D">
      <w:pPr>
        <w:jc w:val="both"/>
        <w:rPr>
          <w:lang w:val="ro-MD" w:eastAsia="en-US"/>
        </w:rPr>
      </w:pPr>
    </w:p>
    <w:p w14:paraId="64482694" w14:textId="77777777" w:rsidR="00547CD4" w:rsidRDefault="00547CD4" w:rsidP="00A3368D">
      <w:pPr>
        <w:jc w:val="both"/>
        <w:rPr>
          <w:lang w:val="ro-MD" w:eastAsia="en-US"/>
        </w:rPr>
      </w:pPr>
    </w:p>
    <w:p w14:paraId="04A9CC56" w14:textId="77777777" w:rsidR="00547CD4" w:rsidRDefault="00547CD4" w:rsidP="00A3368D">
      <w:pPr>
        <w:jc w:val="both"/>
        <w:rPr>
          <w:lang w:val="ro-MD" w:eastAsia="en-US"/>
        </w:rPr>
      </w:pPr>
    </w:p>
    <w:p w14:paraId="7B3D10A3" w14:textId="77777777" w:rsidR="00547CD4" w:rsidRDefault="00547CD4" w:rsidP="00A3368D">
      <w:pPr>
        <w:jc w:val="both"/>
        <w:rPr>
          <w:lang w:val="ro-MD" w:eastAsia="en-US"/>
        </w:rPr>
      </w:pPr>
    </w:p>
    <w:p w14:paraId="4EA4E392" w14:textId="77777777" w:rsidR="00547CD4" w:rsidRDefault="00547CD4" w:rsidP="00A3368D">
      <w:pPr>
        <w:jc w:val="both"/>
        <w:rPr>
          <w:lang w:val="ro-MD" w:eastAsia="en-US"/>
        </w:rPr>
      </w:pPr>
    </w:p>
    <w:p w14:paraId="78C57BC4" w14:textId="77777777" w:rsidR="00547CD4" w:rsidRDefault="00547CD4" w:rsidP="00A3368D">
      <w:pPr>
        <w:jc w:val="both"/>
        <w:rPr>
          <w:lang w:val="ro-MD" w:eastAsia="en-US"/>
        </w:rPr>
      </w:pPr>
    </w:p>
    <w:p w14:paraId="26A886D7" w14:textId="77777777" w:rsidR="00547CD4" w:rsidRDefault="00547CD4" w:rsidP="00A3368D">
      <w:pPr>
        <w:jc w:val="both"/>
        <w:rPr>
          <w:lang w:val="ro-MD" w:eastAsia="en-US"/>
        </w:rPr>
      </w:pPr>
    </w:p>
    <w:p w14:paraId="69C89EEC" w14:textId="77777777" w:rsidR="00547CD4" w:rsidRDefault="00547CD4" w:rsidP="00A3368D">
      <w:pPr>
        <w:jc w:val="both"/>
        <w:rPr>
          <w:lang w:val="ro-MD" w:eastAsia="en-US"/>
        </w:rPr>
      </w:pPr>
    </w:p>
    <w:p w14:paraId="71CB6A8F" w14:textId="77777777" w:rsidR="00547CD4" w:rsidRDefault="00547CD4" w:rsidP="00A3368D">
      <w:pPr>
        <w:jc w:val="both"/>
        <w:rPr>
          <w:lang w:val="ro-MD" w:eastAsia="en-US"/>
        </w:rPr>
      </w:pPr>
    </w:p>
    <w:p w14:paraId="47FB16DA" w14:textId="77777777" w:rsidR="00046DB9" w:rsidRDefault="00046DB9" w:rsidP="00A3368D">
      <w:pPr>
        <w:jc w:val="both"/>
        <w:rPr>
          <w:lang w:val="ro-MD" w:eastAsia="en-US"/>
        </w:rPr>
      </w:pPr>
    </w:p>
    <w:p w14:paraId="088FAF44" w14:textId="77777777" w:rsidR="00046DB9" w:rsidRDefault="00046DB9" w:rsidP="00A3368D">
      <w:pPr>
        <w:jc w:val="both"/>
        <w:rPr>
          <w:lang w:val="ro-MD" w:eastAsia="en-US"/>
        </w:rPr>
      </w:pPr>
    </w:p>
    <w:p w14:paraId="368D8DE4" w14:textId="77777777" w:rsidR="00046DB9" w:rsidRDefault="00046DB9" w:rsidP="00A3368D">
      <w:pPr>
        <w:jc w:val="both"/>
        <w:rPr>
          <w:lang w:val="ro-MD" w:eastAsia="en-US"/>
        </w:rPr>
      </w:pPr>
    </w:p>
    <w:p w14:paraId="7F90F4F8" w14:textId="77777777" w:rsidR="00046DB9" w:rsidRDefault="00046DB9" w:rsidP="00123FCA">
      <w:pPr>
        <w:jc w:val="right"/>
        <w:rPr>
          <w:lang w:val="ro-MD" w:eastAsia="en-US"/>
        </w:rPr>
      </w:pPr>
    </w:p>
    <w:p w14:paraId="2EC13B44" w14:textId="77777777" w:rsidR="00547CD4" w:rsidRDefault="00547CD4" w:rsidP="00A3368D">
      <w:pPr>
        <w:jc w:val="both"/>
        <w:rPr>
          <w:lang w:val="ro-MD" w:eastAsia="en-US"/>
        </w:rPr>
      </w:pPr>
    </w:p>
    <w:p w14:paraId="2F6D4CFB" w14:textId="77777777" w:rsidR="00646BEB" w:rsidRDefault="00646BEB" w:rsidP="00A3368D">
      <w:pPr>
        <w:jc w:val="both"/>
        <w:rPr>
          <w:lang w:val="ro-MD" w:eastAsia="en-US"/>
        </w:rPr>
      </w:pPr>
    </w:p>
    <w:p w14:paraId="2DF9618F" w14:textId="77777777" w:rsidR="00070170" w:rsidRPr="00D51EF9" w:rsidRDefault="00070170" w:rsidP="00A3368D">
      <w:pPr>
        <w:jc w:val="both"/>
        <w:rPr>
          <w:lang w:val="ro-MD" w:eastAsia="en-US"/>
        </w:rPr>
      </w:pPr>
    </w:p>
    <w:p w14:paraId="50C70D46" w14:textId="727A090B" w:rsidR="007523E5" w:rsidRPr="003E515D" w:rsidRDefault="00242CF8" w:rsidP="003E515D">
      <w:pPr>
        <w:pStyle w:val="Subtitle"/>
        <w:spacing w:after="0" w:line="240" w:lineRule="auto"/>
        <w:jc w:val="both"/>
        <w:rPr>
          <w:b/>
          <w:lang w:val="ro-MD"/>
        </w:rPr>
      </w:pPr>
      <w:r w:rsidRPr="006D31A3">
        <w:rPr>
          <w:b/>
          <w:lang w:val="ro-MD"/>
        </w:rPr>
        <w:lastRenderedPageBreak/>
        <w:t xml:space="preserve">Performanța financiară (utilizarea </w:t>
      </w:r>
      <w:bookmarkEnd w:id="7"/>
      <w:bookmarkEnd w:id="8"/>
      <w:bookmarkEnd w:id="9"/>
      <w:bookmarkEnd w:id="10"/>
      <w:r w:rsidRPr="006D31A3">
        <w:rPr>
          <w:b/>
          <w:lang w:val="ro-MD"/>
        </w:rPr>
        <w:t>fondurilor)</w:t>
      </w:r>
    </w:p>
    <w:p w14:paraId="385FFD18" w14:textId="24594143" w:rsidR="00642BB0" w:rsidRDefault="00507D33" w:rsidP="00804768">
      <w:pPr>
        <w:spacing w:before="120"/>
        <w:jc w:val="both"/>
        <w:rPr>
          <w:rFonts w:ascii="Calibri" w:hAnsi="Calibri"/>
          <w:lang w:val="ro-MD"/>
        </w:rPr>
      </w:pPr>
      <w:bookmarkStart w:id="48" w:name="_Toc360007743"/>
      <w:bookmarkStart w:id="49" w:name="_Toc360007909"/>
      <w:bookmarkStart w:id="50" w:name="_Toc365025368"/>
      <w:r w:rsidRPr="000219BF">
        <w:rPr>
          <w:rFonts w:ascii="Calibri" w:hAnsi="Calibri"/>
          <w:lang w:val="ro-MD"/>
        </w:rPr>
        <w:t>Către 3</w:t>
      </w:r>
      <w:r w:rsidR="00547CD4">
        <w:rPr>
          <w:rFonts w:ascii="Calibri" w:hAnsi="Calibri"/>
          <w:lang w:val="ro-MD"/>
        </w:rPr>
        <w:t>1</w:t>
      </w:r>
      <w:r w:rsidRPr="000219BF">
        <w:rPr>
          <w:rFonts w:ascii="Calibri" w:hAnsi="Calibri"/>
          <w:lang w:val="ro-MD"/>
        </w:rPr>
        <w:t xml:space="preserve"> </w:t>
      </w:r>
      <w:r w:rsidR="00547CD4">
        <w:rPr>
          <w:rFonts w:ascii="Calibri" w:hAnsi="Calibri"/>
          <w:lang w:val="ro-MD"/>
        </w:rPr>
        <w:t>decembr</w:t>
      </w:r>
      <w:r w:rsidRPr="000219BF">
        <w:rPr>
          <w:rFonts w:ascii="Calibri" w:hAnsi="Calibri"/>
          <w:lang w:val="ro-MD"/>
        </w:rPr>
        <w:t>ie 202</w:t>
      </w:r>
      <w:r w:rsidR="00B04CD7" w:rsidRPr="000219BF">
        <w:rPr>
          <w:rFonts w:ascii="Calibri" w:hAnsi="Calibri"/>
          <w:lang w:val="ro-MD"/>
        </w:rPr>
        <w:t>3</w:t>
      </w:r>
      <w:r w:rsidRPr="000219BF">
        <w:rPr>
          <w:rFonts w:ascii="Calibri" w:hAnsi="Calibri"/>
          <w:lang w:val="ro-MD"/>
        </w:rPr>
        <w:t>, în cadrul realizării Grantului Consolidat al Fondului Global (MDA-C-PCIMU nr. 1923), componenta TB</w:t>
      </w:r>
      <w:r w:rsidR="00583CC6" w:rsidRPr="000219BF">
        <w:rPr>
          <w:rFonts w:ascii="Calibri" w:hAnsi="Calibri"/>
          <w:lang w:val="ro-MD"/>
        </w:rPr>
        <w:t xml:space="preserve">, </w:t>
      </w:r>
      <w:r w:rsidRPr="000219BF">
        <w:rPr>
          <w:rFonts w:ascii="Calibri" w:hAnsi="Calibri"/>
          <w:lang w:val="ro-MD"/>
        </w:rPr>
        <w:t>HIV/SIDA</w:t>
      </w:r>
      <w:r w:rsidR="00583CC6" w:rsidRPr="000219BF">
        <w:rPr>
          <w:rFonts w:ascii="Calibri" w:hAnsi="Calibri"/>
          <w:lang w:val="ro-MD"/>
        </w:rPr>
        <w:t xml:space="preserve"> și COVID-19</w:t>
      </w:r>
      <w:r w:rsidRPr="000219BF">
        <w:rPr>
          <w:rFonts w:ascii="Calibri" w:hAnsi="Calibri"/>
          <w:lang w:val="ro-MD"/>
        </w:rPr>
        <w:t xml:space="preserve">, </w:t>
      </w:r>
      <w:r w:rsidR="00B04CD7" w:rsidRPr="000219BF">
        <w:rPr>
          <w:rFonts w:ascii="Calibri" w:hAnsi="Calibri"/>
          <w:lang w:val="ro-MD"/>
        </w:rPr>
        <w:t xml:space="preserve">au fost </w:t>
      </w:r>
      <w:r w:rsidR="000219BF" w:rsidRPr="000219BF">
        <w:rPr>
          <w:rFonts w:ascii="Calibri" w:hAnsi="Calibri"/>
          <w:lang w:val="ro-MD"/>
        </w:rPr>
        <w:t>valorific</w:t>
      </w:r>
      <w:r w:rsidR="00B04CD7" w:rsidRPr="000219BF">
        <w:rPr>
          <w:rFonts w:ascii="Calibri" w:hAnsi="Calibri"/>
          <w:lang w:val="ro-MD"/>
        </w:rPr>
        <w:t xml:space="preserve">ați </w:t>
      </w:r>
      <w:r w:rsidR="000859E6" w:rsidRPr="000859E6">
        <w:rPr>
          <w:rFonts w:ascii="Calibri" w:hAnsi="Calibri"/>
          <w:lang w:val="ro-MD"/>
        </w:rPr>
        <w:t xml:space="preserve">21 732 005.01 </w:t>
      </w:r>
      <w:r w:rsidR="000219BF" w:rsidRPr="000219BF">
        <w:rPr>
          <w:rFonts w:ascii="Calibri" w:hAnsi="Calibri"/>
          <w:lang w:val="ro-MD"/>
        </w:rPr>
        <w:t>EUR</w:t>
      </w:r>
      <w:r w:rsidR="000859E6">
        <w:rPr>
          <w:rFonts w:ascii="Calibri" w:hAnsi="Calibri"/>
          <w:lang w:val="ro-MD"/>
        </w:rPr>
        <w:t>O</w:t>
      </w:r>
      <w:r w:rsidR="00B04CD7" w:rsidRPr="000219BF">
        <w:rPr>
          <w:rFonts w:ascii="Calibri" w:hAnsi="Calibri"/>
          <w:lang w:val="ro-MD"/>
        </w:rPr>
        <w:t xml:space="preserve">, față de </w:t>
      </w:r>
      <w:r w:rsidR="000859E6" w:rsidRPr="000859E6">
        <w:rPr>
          <w:rFonts w:ascii="Calibri" w:hAnsi="Calibri"/>
          <w:lang w:val="ro-MD"/>
        </w:rPr>
        <w:t>23 492 633.59</w:t>
      </w:r>
      <w:r w:rsidR="000859E6">
        <w:rPr>
          <w:rFonts w:ascii="Calibri" w:hAnsi="Calibri"/>
          <w:lang w:val="ro-MD"/>
        </w:rPr>
        <w:t xml:space="preserve"> </w:t>
      </w:r>
      <w:r w:rsidR="000219BF" w:rsidRPr="000859E6">
        <w:rPr>
          <w:rFonts w:ascii="Calibri" w:hAnsi="Calibri"/>
          <w:lang w:val="ro-MD"/>
        </w:rPr>
        <w:t>EUR</w:t>
      </w:r>
      <w:r w:rsidR="000859E6">
        <w:rPr>
          <w:rFonts w:ascii="Calibri" w:hAnsi="Calibri"/>
          <w:lang w:val="ro-MD"/>
        </w:rPr>
        <w:t>O</w:t>
      </w:r>
      <w:r w:rsidR="000219BF" w:rsidRPr="000219BF">
        <w:rPr>
          <w:rFonts w:ascii="Calibri" w:hAnsi="Calibri"/>
          <w:lang w:val="ro-MD"/>
        </w:rPr>
        <w:t xml:space="preserve"> </w:t>
      </w:r>
      <w:r w:rsidR="00B04CD7" w:rsidRPr="000219BF">
        <w:rPr>
          <w:rFonts w:ascii="Calibri" w:hAnsi="Calibri"/>
          <w:lang w:val="ro-MD"/>
        </w:rPr>
        <w:t>bugetați pentru</w:t>
      </w:r>
      <w:r w:rsidR="000219BF" w:rsidRPr="000219BF">
        <w:rPr>
          <w:rFonts w:ascii="Calibri" w:hAnsi="Calibri"/>
          <w:lang w:val="ro-MD"/>
        </w:rPr>
        <w:t xml:space="preserve"> perioada</w:t>
      </w:r>
      <w:r w:rsidR="00B04CD7" w:rsidRPr="000219BF">
        <w:rPr>
          <w:rFonts w:ascii="Calibri" w:hAnsi="Calibri"/>
          <w:lang w:val="ro-MD"/>
        </w:rPr>
        <w:t xml:space="preserve"> </w:t>
      </w:r>
      <w:r w:rsidR="000219BF" w:rsidRPr="000219BF">
        <w:rPr>
          <w:rFonts w:ascii="Calibri" w:hAnsi="Calibri"/>
          <w:lang w:val="ro-MD"/>
        </w:rPr>
        <w:t>01 ianuarie 2021 – 3</w:t>
      </w:r>
      <w:r w:rsidR="00547CD4">
        <w:rPr>
          <w:rFonts w:ascii="Calibri" w:hAnsi="Calibri"/>
          <w:lang w:val="ro-MD"/>
        </w:rPr>
        <w:t>1</w:t>
      </w:r>
      <w:r w:rsidR="000219BF" w:rsidRPr="000219BF">
        <w:rPr>
          <w:rFonts w:ascii="Calibri" w:hAnsi="Calibri"/>
          <w:lang w:val="ro-MD"/>
        </w:rPr>
        <w:t xml:space="preserve"> </w:t>
      </w:r>
      <w:r w:rsidR="00547CD4">
        <w:rPr>
          <w:rFonts w:ascii="Calibri" w:hAnsi="Calibri"/>
          <w:lang w:val="ro-MD"/>
        </w:rPr>
        <w:t>decembri</w:t>
      </w:r>
      <w:r w:rsidR="000219BF" w:rsidRPr="000219BF">
        <w:rPr>
          <w:rFonts w:ascii="Calibri" w:hAnsi="Calibri"/>
          <w:lang w:val="ro-MD"/>
        </w:rPr>
        <w:t>e 2023</w:t>
      </w:r>
      <w:r w:rsidR="00B04CD7" w:rsidRPr="000219BF">
        <w:rPr>
          <w:rFonts w:ascii="Calibri" w:hAnsi="Calibri"/>
          <w:lang w:val="ro-MD"/>
        </w:rPr>
        <w:t xml:space="preserve">, ceea ce constituie </w:t>
      </w:r>
      <w:r w:rsidR="000859E6" w:rsidRPr="000859E6">
        <w:rPr>
          <w:rFonts w:ascii="Calibri" w:hAnsi="Calibri"/>
          <w:lang w:val="ro-MD"/>
        </w:rPr>
        <w:t>93</w:t>
      </w:r>
      <w:r w:rsidR="00B04CD7" w:rsidRPr="000859E6">
        <w:rPr>
          <w:rFonts w:ascii="Calibri" w:hAnsi="Calibri"/>
          <w:lang w:val="ro-MD"/>
        </w:rPr>
        <w:t>%</w:t>
      </w:r>
      <w:r w:rsidR="00152082" w:rsidRPr="000219BF">
        <w:rPr>
          <w:rFonts w:ascii="Calibri" w:hAnsi="Calibri"/>
          <w:lang w:val="ro-MD"/>
        </w:rPr>
        <w:t xml:space="preserve"> </w:t>
      </w:r>
      <w:r w:rsidR="006963C7" w:rsidRPr="000219BF">
        <w:rPr>
          <w:rFonts w:ascii="Calibri" w:hAnsi="Calibri"/>
          <w:lang w:val="ro-MD"/>
        </w:rPr>
        <w:t>(vezi Tabelul nr. 1).</w:t>
      </w:r>
      <w:r w:rsidR="000219BF">
        <w:rPr>
          <w:rFonts w:ascii="Calibri" w:hAnsi="Calibri"/>
          <w:lang w:val="ro-MD"/>
        </w:rPr>
        <w:t xml:space="preserve"> </w:t>
      </w:r>
    </w:p>
    <w:p w14:paraId="1CB79D3E" w14:textId="77777777" w:rsidR="00F40CB8" w:rsidRPr="006963C7" w:rsidRDefault="00F40CB8" w:rsidP="00804768">
      <w:pPr>
        <w:spacing w:before="120"/>
        <w:jc w:val="both"/>
        <w:rPr>
          <w:rFonts w:ascii="Calibri" w:hAnsi="Calibri"/>
          <w:lang w:val="ro-MD"/>
        </w:rPr>
      </w:pPr>
    </w:p>
    <w:p w14:paraId="68F283A0" w14:textId="18B91F85" w:rsidR="009F11ED" w:rsidRPr="006963C7" w:rsidRDefault="009F11ED" w:rsidP="009F11ED">
      <w:pPr>
        <w:spacing w:line="360" w:lineRule="auto"/>
        <w:ind w:left="720"/>
        <w:rPr>
          <w:rFonts w:ascii="Calibri" w:hAnsi="Calibri" w:cs="Calibri"/>
          <w:b/>
          <w:spacing w:val="-5"/>
          <w:sz w:val="22"/>
          <w:szCs w:val="22"/>
          <w:lang w:val="ro-RO" w:eastAsia="en-US"/>
        </w:rPr>
      </w:pPr>
      <w:r w:rsidRPr="006963C7">
        <w:rPr>
          <w:rFonts w:ascii="Calibri" w:hAnsi="Calibri" w:cs="Calibri"/>
          <w:b/>
          <w:spacing w:val="-5"/>
          <w:sz w:val="22"/>
          <w:szCs w:val="22"/>
          <w:lang w:val="ro-RO" w:eastAsia="en-US"/>
        </w:rPr>
        <w:t>Tabelul nr. 1: Valorificarea surselor financiare ale Grantului MDA-C-PCIMU</w:t>
      </w:r>
      <w:r w:rsidR="00507D33" w:rsidRPr="006963C7">
        <w:rPr>
          <w:rFonts w:ascii="Calibri" w:hAnsi="Calibri" w:cs="Calibri"/>
          <w:b/>
          <w:spacing w:val="-5"/>
          <w:sz w:val="22"/>
          <w:szCs w:val="22"/>
          <w:lang w:val="ro-RO" w:eastAsia="en-US"/>
        </w:rPr>
        <w:t xml:space="preserve"> nr. 1923</w:t>
      </w:r>
      <w:r w:rsidR="0041218C">
        <w:rPr>
          <w:rFonts w:ascii="Calibri" w:hAnsi="Calibri" w:cs="Calibri"/>
          <w:b/>
          <w:spacing w:val="-5"/>
          <w:sz w:val="22"/>
          <w:szCs w:val="22"/>
          <w:lang w:val="ro-RO" w:eastAsia="en-US"/>
        </w:rPr>
        <w:t>,</w:t>
      </w:r>
    </w:p>
    <w:p w14:paraId="1662547B" w14:textId="6B223AC7" w:rsidR="005721C2" w:rsidRDefault="009F11ED" w:rsidP="000859E6">
      <w:pPr>
        <w:spacing w:line="360" w:lineRule="auto"/>
        <w:ind w:left="720"/>
        <w:rPr>
          <w:rFonts w:ascii="Calibri" w:hAnsi="Calibri" w:cs="Calibri"/>
          <w:b/>
          <w:spacing w:val="-5"/>
          <w:sz w:val="22"/>
          <w:szCs w:val="22"/>
          <w:lang w:val="ro-RO" w:eastAsia="en-US"/>
        </w:rPr>
      </w:pPr>
      <w:r w:rsidRPr="006963C7">
        <w:rPr>
          <w:rFonts w:ascii="Calibri" w:hAnsi="Calibri" w:cs="Calibri"/>
          <w:b/>
          <w:spacing w:val="-5"/>
          <w:sz w:val="22"/>
          <w:szCs w:val="22"/>
          <w:lang w:val="ro-RO" w:eastAsia="en-US"/>
        </w:rPr>
        <w:t xml:space="preserve"> </w:t>
      </w:r>
      <w:r w:rsidRPr="007701F3">
        <w:rPr>
          <w:rFonts w:ascii="Calibri" w:hAnsi="Calibri" w:cs="Calibri"/>
          <w:b/>
          <w:spacing w:val="-5"/>
          <w:sz w:val="22"/>
          <w:szCs w:val="22"/>
          <w:lang w:val="ro-RO" w:eastAsia="en-US"/>
        </w:rPr>
        <w:t xml:space="preserve">în perioada </w:t>
      </w:r>
      <w:bookmarkStart w:id="51" w:name="_Hlk113555396"/>
      <w:r w:rsidRPr="007701F3">
        <w:rPr>
          <w:rFonts w:ascii="Calibri" w:hAnsi="Calibri" w:cs="Calibri"/>
          <w:b/>
          <w:spacing w:val="-5"/>
          <w:sz w:val="22"/>
          <w:szCs w:val="22"/>
          <w:lang w:val="ro-RO" w:eastAsia="en-US"/>
        </w:rPr>
        <w:t>01.01.20</w:t>
      </w:r>
      <w:r w:rsidR="00804768" w:rsidRPr="007701F3">
        <w:rPr>
          <w:rFonts w:ascii="Calibri" w:hAnsi="Calibri" w:cs="Calibri"/>
          <w:b/>
          <w:spacing w:val="-5"/>
          <w:sz w:val="22"/>
          <w:szCs w:val="22"/>
          <w:lang w:val="ro-RO" w:eastAsia="en-US"/>
        </w:rPr>
        <w:t>2</w:t>
      </w:r>
      <w:r w:rsidR="00CB5ED1" w:rsidRPr="007701F3">
        <w:rPr>
          <w:rFonts w:ascii="Calibri" w:hAnsi="Calibri" w:cs="Calibri"/>
          <w:b/>
          <w:spacing w:val="-5"/>
          <w:sz w:val="22"/>
          <w:szCs w:val="22"/>
          <w:lang w:val="ro-RO" w:eastAsia="en-US"/>
        </w:rPr>
        <w:t>1</w:t>
      </w:r>
      <w:r w:rsidRPr="007701F3">
        <w:rPr>
          <w:rFonts w:ascii="Calibri" w:hAnsi="Calibri" w:cs="Calibri"/>
          <w:b/>
          <w:spacing w:val="-5"/>
          <w:sz w:val="22"/>
          <w:szCs w:val="22"/>
          <w:lang w:val="ro-RO" w:eastAsia="en-US"/>
        </w:rPr>
        <w:t xml:space="preserve"> – 3</w:t>
      </w:r>
      <w:r w:rsidR="00547CD4">
        <w:rPr>
          <w:rFonts w:ascii="Calibri" w:hAnsi="Calibri" w:cs="Calibri"/>
          <w:b/>
          <w:spacing w:val="-5"/>
          <w:sz w:val="22"/>
          <w:szCs w:val="22"/>
          <w:lang w:val="ro-RO" w:eastAsia="en-US"/>
        </w:rPr>
        <w:t>1</w:t>
      </w:r>
      <w:r w:rsidRPr="007701F3">
        <w:rPr>
          <w:rFonts w:ascii="Calibri" w:hAnsi="Calibri" w:cs="Calibri"/>
          <w:b/>
          <w:spacing w:val="-5"/>
          <w:sz w:val="22"/>
          <w:szCs w:val="22"/>
          <w:lang w:val="ro-RO" w:eastAsia="en-US"/>
        </w:rPr>
        <w:t>.</w:t>
      </w:r>
      <w:r w:rsidR="00547CD4">
        <w:rPr>
          <w:rFonts w:ascii="Calibri" w:hAnsi="Calibri" w:cs="Calibri"/>
          <w:b/>
          <w:spacing w:val="-5"/>
          <w:sz w:val="22"/>
          <w:szCs w:val="22"/>
          <w:lang w:val="ro-RO" w:eastAsia="en-US"/>
        </w:rPr>
        <w:t>12</w:t>
      </w:r>
      <w:r w:rsidRPr="007701F3">
        <w:rPr>
          <w:rFonts w:ascii="Calibri" w:hAnsi="Calibri" w:cs="Calibri"/>
          <w:b/>
          <w:spacing w:val="-5"/>
          <w:sz w:val="22"/>
          <w:szCs w:val="22"/>
          <w:lang w:val="ro-RO" w:eastAsia="en-US"/>
        </w:rPr>
        <w:t>.20</w:t>
      </w:r>
      <w:r w:rsidR="00804768" w:rsidRPr="007701F3">
        <w:rPr>
          <w:rFonts w:ascii="Calibri" w:hAnsi="Calibri" w:cs="Calibri"/>
          <w:b/>
          <w:spacing w:val="-5"/>
          <w:sz w:val="22"/>
          <w:szCs w:val="22"/>
          <w:lang w:val="ro-RO" w:eastAsia="en-US"/>
        </w:rPr>
        <w:t>2</w:t>
      </w:r>
      <w:r w:rsidR="00B04CD7" w:rsidRPr="007701F3">
        <w:rPr>
          <w:rFonts w:ascii="Calibri" w:hAnsi="Calibri" w:cs="Calibri"/>
          <w:b/>
          <w:spacing w:val="-5"/>
          <w:sz w:val="22"/>
          <w:szCs w:val="22"/>
          <w:lang w:val="ro-RO" w:eastAsia="en-US"/>
        </w:rPr>
        <w:t>3</w:t>
      </w:r>
      <w:r w:rsidRPr="007701F3">
        <w:rPr>
          <w:rFonts w:ascii="Calibri" w:hAnsi="Calibri" w:cs="Calibri"/>
          <w:b/>
          <w:spacing w:val="-5"/>
          <w:sz w:val="22"/>
          <w:szCs w:val="22"/>
          <w:lang w:val="ro-RO" w:eastAsia="en-US"/>
        </w:rPr>
        <w:t xml:space="preserve"> </w:t>
      </w:r>
      <w:bookmarkEnd w:id="51"/>
      <w:r w:rsidRPr="007701F3">
        <w:rPr>
          <w:rFonts w:ascii="Calibri" w:hAnsi="Calibri" w:cs="Calibri"/>
          <w:b/>
          <w:spacing w:val="-5"/>
          <w:sz w:val="22"/>
          <w:szCs w:val="22"/>
          <w:lang w:val="ro-RO" w:eastAsia="en-US"/>
        </w:rPr>
        <w:t>(EUR)</w:t>
      </w:r>
      <w:bookmarkStart w:id="52" w:name="_Hlk536777565"/>
      <w:bookmarkEnd w:id="48"/>
      <w:bookmarkEnd w:id="49"/>
      <w:bookmarkEnd w:id="50"/>
    </w:p>
    <w:p w14:paraId="07E7E75A" w14:textId="77777777" w:rsidR="00F40CB8" w:rsidRPr="00356BFF" w:rsidRDefault="00F40CB8" w:rsidP="000859E6">
      <w:pPr>
        <w:spacing w:line="360" w:lineRule="auto"/>
        <w:ind w:left="720"/>
        <w:rPr>
          <w:rFonts w:ascii="Calibri" w:hAnsi="Calibri" w:cs="Calibri"/>
          <w:b/>
          <w:spacing w:val="-5"/>
          <w:sz w:val="22"/>
          <w:szCs w:val="22"/>
          <w:lang w:val="ro-RO" w:eastAsia="en-US"/>
        </w:rPr>
      </w:pPr>
    </w:p>
    <w:tbl>
      <w:tblPr>
        <w:tblW w:w="1005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1559"/>
        <w:gridCol w:w="1634"/>
        <w:gridCol w:w="1701"/>
        <w:gridCol w:w="1060"/>
      </w:tblGrid>
      <w:tr w:rsidR="000859E6" w:rsidRPr="001F1879" w14:paraId="431C75D8" w14:textId="77777777" w:rsidTr="001D1D1D">
        <w:trPr>
          <w:trHeight w:val="754"/>
        </w:trPr>
        <w:tc>
          <w:tcPr>
            <w:tcW w:w="410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4BF56E9" w14:textId="77777777" w:rsidR="000859E6" w:rsidRPr="005721C2" w:rsidRDefault="000859E6" w:rsidP="000859E6">
            <w:pPr>
              <w:rPr>
                <w:rFonts w:ascii="Calibri" w:hAnsi="Calibri" w:cs="Arial"/>
                <w:b/>
                <w:spacing w:val="-5"/>
                <w:sz w:val="22"/>
                <w:szCs w:val="22"/>
                <w:lang w:val="ro-RO" w:eastAsia="en-US"/>
              </w:rPr>
            </w:pPr>
            <w:r w:rsidRPr="005721C2">
              <w:rPr>
                <w:rFonts w:ascii="Calibri" w:hAnsi="Calibri" w:cs="Arial"/>
                <w:b/>
                <w:spacing w:val="-5"/>
                <w:sz w:val="22"/>
                <w:szCs w:val="22"/>
                <w:lang w:val="ro-RO" w:eastAsia="en-US"/>
              </w:rPr>
              <w:t>Modul</w:t>
            </w:r>
          </w:p>
        </w:tc>
        <w:tc>
          <w:tcPr>
            <w:tcW w:w="1559" w:type="dxa"/>
            <w:tcBorders>
              <w:top w:val="single" w:sz="8" w:space="0" w:color="auto"/>
              <w:left w:val="nil"/>
              <w:bottom w:val="single" w:sz="4" w:space="0" w:color="auto"/>
              <w:right w:val="single" w:sz="8" w:space="0" w:color="auto"/>
            </w:tcBorders>
            <w:shd w:val="clear" w:color="auto" w:fill="C6D9F1" w:themeFill="text2" w:themeFillTint="33"/>
            <w:vAlign w:val="center"/>
            <w:hideMark/>
          </w:tcPr>
          <w:p w14:paraId="0B75ED22" w14:textId="77777777" w:rsidR="000859E6" w:rsidRPr="001F1879" w:rsidRDefault="000859E6" w:rsidP="00B259AF">
            <w:pPr>
              <w:rPr>
                <w:rFonts w:ascii="Calibri" w:hAnsi="Calibri" w:cs="Calibri"/>
                <w:b/>
                <w:bCs/>
                <w:sz w:val="22"/>
                <w:szCs w:val="22"/>
                <w:lang w:val="ro-RO" w:eastAsia="en-US"/>
              </w:rPr>
            </w:pPr>
            <w:r w:rsidRPr="001F1879">
              <w:rPr>
                <w:rFonts w:ascii="Calibri" w:hAnsi="Calibri" w:cs="Calibri"/>
                <w:b/>
                <w:bCs/>
                <w:sz w:val="22"/>
                <w:szCs w:val="22"/>
                <w:lang w:val="ro-RO" w:eastAsia="en-US"/>
              </w:rPr>
              <w:t>Bugetat</w:t>
            </w:r>
          </w:p>
        </w:tc>
        <w:tc>
          <w:tcPr>
            <w:tcW w:w="1634" w:type="dxa"/>
            <w:tcBorders>
              <w:top w:val="single" w:sz="8" w:space="0" w:color="auto"/>
              <w:left w:val="nil"/>
              <w:bottom w:val="single" w:sz="4" w:space="0" w:color="auto"/>
              <w:right w:val="single" w:sz="8" w:space="0" w:color="auto"/>
            </w:tcBorders>
            <w:shd w:val="clear" w:color="auto" w:fill="C6D9F1" w:themeFill="text2" w:themeFillTint="33"/>
            <w:vAlign w:val="center"/>
            <w:hideMark/>
          </w:tcPr>
          <w:p w14:paraId="4616E594" w14:textId="77777777" w:rsidR="000859E6" w:rsidRPr="001F1879" w:rsidRDefault="000859E6" w:rsidP="00B259AF">
            <w:pPr>
              <w:rPr>
                <w:rFonts w:ascii="Calibri" w:hAnsi="Calibri" w:cs="Calibri"/>
                <w:b/>
                <w:bCs/>
                <w:sz w:val="22"/>
                <w:szCs w:val="22"/>
                <w:lang w:val="ro-RO" w:eastAsia="en-US"/>
              </w:rPr>
            </w:pPr>
            <w:r w:rsidRPr="001F1879">
              <w:rPr>
                <w:rFonts w:ascii="Calibri" w:hAnsi="Calibri" w:cs="Calibri"/>
                <w:b/>
                <w:bCs/>
                <w:sz w:val="22"/>
                <w:szCs w:val="22"/>
                <w:lang w:val="ro-RO" w:eastAsia="en-US"/>
              </w:rPr>
              <w:t>Valorificat</w:t>
            </w:r>
          </w:p>
        </w:tc>
        <w:tc>
          <w:tcPr>
            <w:tcW w:w="1701" w:type="dxa"/>
            <w:tcBorders>
              <w:top w:val="single" w:sz="8" w:space="0" w:color="auto"/>
              <w:left w:val="nil"/>
              <w:bottom w:val="single" w:sz="4" w:space="0" w:color="auto"/>
              <w:right w:val="single" w:sz="4" w:space="0" w:color="auto"/>
            </w:tcBorders>
            <w:shd w:val="clear" w:color="auto" w:fill="C6D9F1" w:themeFill="text2" w:themeFillTint="33"/>
            <w:vAlign w:val="center"/>
            <w:hideMark/>
          </w:tcPr>
          <w:p w14:paraId="77722964" w14:textId="77777777" w:rsidR="000859E6" w:rsidRPr="001F1879" w:rsidRDefault="000859E6" w:rsidP="00B259AF">
            <w:pPr>
              <w:rPr>
                <w:rFonts w:ascii="Calibri" w:hAnsi="Calibri" w:cs="Calibri"/>
                <w:b/>
                <w:bCs/>
                <w:sz w:val="22"/>
                <w:szCs w:val="22"/>
                <w:lang w:val="ro-RO" w:eastAsia="en-US"/>
              </w:rPr>
            </w:pPr>
            <w:r w:rsidRPr="001F1879">
              <w:rPr>
                <w:rFonts w:ascii="Calibri" w:hAnsi="Calibri" w:cs="Calibri"/>
                <w:b/>
                <w:bCs/>
                <w:sz w:val="22"/>
                <w:szCs w:val="22"/>
                <w:lang w:val="ro-RO" w:eastAsia="en-US"/>
              </w:rPr>
              <w:t>Variația</w:t>
            </w:r>
          </w:p>
        </w:tc>
        <w:tc>
          <w:tcPr>
            <w:tcW w:w="1060" w:type="dxa"/>
            <w:tcBorders>
              <w:top w:val="single" w:sz="8" w:space="0" w:color="auto"/>
              <w:left w:val="single" w:sz="4" w:space="0" w:color="auto"/>
              <w:bottom w:val="single" w:sz="4" w:space="0" w:color="auto"/>
              <w:right w:val="single" w:sz="8" w:space="0" w:color="auto"/>
            </w:tcBorders>
            <w:shd w:val="clear" w:color="auto" w:fill="C6D9F1" w:themeFill="text2" w:themeFillTint="33"/>
            <w:vAlign w:val="center"/>
            <w:hideMark/>
          </w:tcPr>
          <w:p w14:paraId="71AADE3B" w14:textId="77777777" w:rsidR="000859E6" w:rsidRPr="001F1879" w:rsidRDefault="000859E6" w:rsidP="00B259AF">
            <w:pPr>
              <w:rPr>
                <w:rFonts w:ascii="Calibri" w:hAnsi="Calibri" w:cs="Calibri"/>
                <w:b/>
                <w:bCs/>
                <w:sz w:val="22"/>
                <w:szCs w:val="22"/>
                <w:lang w:val="ro-RO" w:eastAsia="en-US"/>
              </w:rPr>
            </w:pPr>
            <w:r w:rsidRPr="001F1879">
              <w:rPr>
                <w:rFonts w:ascii="Calibri" w:hAnsi="Calibri" w:cs="Calibri"/>
                <w:b/>
                <w:bCs/>
                <w:sz w:val="22"/>
                <w:szCs w:val="22"/>
                <w:lang w:val="ro-RO" w:eastAsia="en-US"/>
              </w:rPr>
              <w:t>% de realizare</w:t>
            </w:r>
          </w:p>
        </w:tc>
      </w:tr>
      <w:tr w:rsidR="000859E6" w:rsidRPr="007F144C" w14:paraId="5156F002" w14:textId="77777777" w:rsidTr="001D1D1D">
        <w:trPr>
          <w:trHeight w:val="528"/>
        </w:trPr>
        <w:tc>
          <w:tcPr>
            <w:tcW w:w="4101" w:type="dxa"/>
            <w:tcBorders>
              <w:top w:val="single" w:sz="4" w:space="0" w:color="auto"/>
              <w:left w:val="single" w:sz="4" w:space="0" w:color="auto"/>
              <w:bottom w:val="single" w:sz="4" w:space="0" w:color="auto"/>
              <w:right w:val="single" w:sz="4" w:space="0" w:color="auto"/>
            </w:tcBorders>
            <w:vAlign w:val="center"/>
          </w:tcPr>
          <w:p w14:paraId="35E1B56A" w14:textId="77777777" w:rsidR="000859E6" w:rsidRPr="007F144C" w:rsidRDefault="000859E6" w:rsidP="00B259A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Servicii diferențiate de testare </w:t>
            </w:r>
            <w:r>
              <w:rPr>
                <w:rFonts w:ascii="Calibri" w:hAnsi="Calibri" w:cs="Arial"/>
                <w:bCs/>
                <w:spacing w:val="-5"/>
                <w:sz w:val="22"/>
                <w:szCs w:val="22"/>
                <w:lang w:val="ro-RO" w:eastAsia="en-US"/>
              </w:rPr>
              <w:t xml:space="preserve">la </w:t>
            </w:r>
            <w:r w:rsidRPr="007F144C">
              <w:rPr>
                <w:rFonts w:ascii="Calibri" w:hAnsi="Calibri" w:cs="Arial"/>
                <w:bCs/>
                <w:spacing w:val="-5"/>
                <w:sz w:val="22"/>
                <w:szCs w:val="22"/>
                <w:lang w:val="ro-RO" w:eastAsia="en-US"/>
              </w:rPr>
              <w:t>HIV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F96419" w14:textId="3F854FDA" w:rsidR="000859E6" w:rsidRPr="00DE6849" w:rsidRDefault="000859E6" w:rsidP="000859E6">
            <w:pPr>
              <w:rPr>
                <w:rFonts w:ascii="Calibri" w:hAnsi="Calibri" w:cs="Arial"/>
                <w:bCs/>
                <w:spacing w:val="-5"/>
                <w:sz w:val="22"/>
                <w:szCs w:val="22"/>
                <w:lang w:val="ro-RO" w:eastAsia="en-US"/>
              </w:rPr>
            </w:pPr>
            <w:r w:rsidRPr="000859E6">
              <w:rPr>
                <w:rFonts w:ascii="Calibri" w:hAnsi="Calibri" w:cs="Arial"/>
                <w:bCs/>
                <w:spacing w:val="-5"/>
                <w:sz w:val="22"/>
                <w:szCs w:val="22"/>
                <w:lang w:val="ro-RO" w:eastAsia="en-US"/>
              </w:rPr>
              <w:t>288 979</w:t>
            </w:r>
            <w:r w:rsidR="00D614E2">
              <w:rPr>
                <w:rFonts w:ascii="Calibri" w:hAnsi="Calibri" w:cs="Arial"/>
                <w:bCs/>
                <w:spacing w:val="-5"/>
                <w:sz w:val="22"/>
                <w:szCs w:val="22"/>
                <w:lang w:val="ro-RO" w:eastAsia="en-US"/>
              </w:rPr>
              <w:t>.</w:t>
            </w:r>
            <w:r w:rsidRPr="000859E6">
              <w:rPr>
                <w:rFonts w:ascii="Calibri" w:hAnsi="Calibri" w:cs="Arial"/>
                <w:bCs/>
                <w:spacing w:val="-5"/>
                <w:sz w:val="22"/>
                <w:szCs w:val="22"/>
                <w:lang w:val="ro-RO" w:eastAsia="en-US"/>
              </w:rPr>
              <w:t>94</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3081DC97" w14:textId="51DF9D61" w:rsidR="000859E6" w:rsidRPr="00DE6849" w:rsidRDefault="000859E6" w:rsidP="000859E6">
            <w:pPr>
              <w:rPr>
                <w:rFonts w:ascii="Calibri" w:hAnsi="Calibri" w:cs="Arial"/>
                <w:bCs/>
                <w:spacing w:val="-5"/>
                <w:sz w:val="22"/>
                <w:szCs w:val="22"/>
                <w:lang w:val="ro-RO" w:eastAsia="en-US"/>
              </w:rPr>
            </w:pPr>
            <w:r w:rsidRPr="000859E6">
              <w:rPr>
                <w:rFonts w:ascii="Calibri" w:hAnsi="Calibri" w:cs="Arial"/>
                <w:bCs/>
                <w:spacing w:val="-5"/>
                <w:sz w:val="22"/>
                <w:szCs w:val="22"/>
                <w:lang w:val="ro-RO" w:eastAsia="en-US"/>
              </w:rPr>
              <w:t>270 624</w:t>
            </w:r>
            <w:r w:rsidR="00D614E2">
              <w:rPr>
                <w:rFonts w:ascii="Calibri" w:hAnsi="Calibri" w:cs="Arial"/>
                <w:bCs/>
                <w:spacing w:val="-5"/>
                <w:sz w:val="22"/>
                <w:szCs w:val="22"/>
                <w:lang w:val="ro-RO" w:eastAsia="en-US"/>
              </w:rPr>
              <w:t>.</w:t>
            </w:r>
            <w:r w:rsidRPr="000859E6">
              <w:rPr>
                <w:rFonts w:ascii="Calibri" w:hAnsi="Calibri" w:cs="Arial"/>
                <w:bCs/>
                <w:spacing w:val="-5"/>
                <w:sz w:val="22"/>
                <w:szCs w:val="22"/>
                <w:lang w:val="ro-RO" w:eastAsia="en-US"/>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F8479A" w14:textId="09FEAC9C" w:rsidR="000859E6" w:rsidRPr="00DE6849" w:rsidRDefault="000859E6" w:rsidP="000859E6">
            <w:pPr>
              <w:rPr>
                <w:rFonts w:ascii="Calibri" w:hAnsi="Calibri" w:cs="Arial"/>
                <w:bCs/>
                <w:spacing w:val="-5"/>
                <w:sz w:val="22"/>
                <w:szCs w:val="22"/>
                <w:lang w:val="ro-RO" w:eastAsia="en-US"/>
              </w:rPr>
            </w:pPr>
            <w:r w:rsidRPr="000859E6">
              <w:rPr>
                <w:rFonts w:ascii="Calibri" w:hAnsi="Calibri" w:cs="Arial"/>
                <w:bCs/>
                <w:spacing w:val="-5"/>
                <w:sz w:val="22"/>
                <w:szCs w:val="22"/>
                <w:lang w:val="ro-RO" w:eastAsia="en-US"/>
              </w:rPr>
              <w:t>18 355</w:t>
            </w:r>
            <w:r w:rsidR="00D614E2">
              <w:rPr>
                <w:rFonts w:ascii="Calibri" w:hAnsi="Calibri" w:cs="Arial"/>
                <w:bCs/>
                <w:spacing w:val="-5"/>
                <w:sz w:val="22"/>
                <w:szCs w:val="22"/>
                <w:lang w:val="ro-RO" w:eastAsia="en-US"/>
              </w:rPr>
              <w:t>.</w:t>
            </w:r>
            <w:r w:rsidRPr="000859E6">
              <w:rPr>
                <w:rFonts w:ascii="Calibri" w:hAnsi="Calibri" w:cs="Arial"/>
                <w:bCs/>
                <w:spacing w:val="-5"/>
                <w:sz w:val="22"/>
                <w:szCs w:val="22"/>
                <w:lang w:val="ro-RO" w:eastAsia="en-US"/>
              </w:rPr>
              <w:t>36</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FA201" w14:textId="77777777" w:rsidR="000859E6" w:rsidRPr="000859E6" w:rsidRDefault="000859E6" w:rsidP="00B259AF">
            <w:pPr>
              <w:rPr>
                <w:rFonts w:ascii="Calibri" w:hAnsi="Calibri" w:cs="Arial"/>
                <w:b/>
                <w:spacing w:val="-5"/>
                <w:sz w:val="22"/>
                <w:szCs w:val="22"/>
                <w:lang w:val="ro-RO" w:eastAsia="en-US"/>
              </w:rPr>
            </w:pPr>
            <w:r w:rsidRPr="000859E6">
              <w:rPr>
                <w:rFonts w:ascii="Calibri" w:hAnsi="Calibri" w:cs="Arial"/>
                <w:b/>
                <w:spacing w:val="-5"/>
                <w:sz w:val="22"/>
                <w:szCs w:val="22"/>
                <w:lang w:val="ro-RO" w:eastAsia="en-US"/>
              </w:rPr>
              <w:t>94%</w:t>
            </w:r>
          </w:p>
        </w:tc>
      </w:tr>
      <w:tr w:rsidR="000859E6" w:rsidRPr="00184B5E" w14:paraId="295100F5" w14:textId="77777777" w:rsidTr="001D1D1D">
        <w:trPr>
          <w:trHeight w:val="528"/>
        </w:trPr>
        <w:tc>
          <w:tcPr>
            <w:tcW w:w="4101" w:type="dxa"/>
            <w:tcBorders>
              <w:top w:val="single" w:sz="4" w:space="0" w:color="auto"/>
              <w:left w:val="single" w:sz="4" w:space="0" w:color="auto"/>
              <w:bottom w:val="single" w:sz="4" w:space="0" w:color="auto"/>
              <w:right w:val="single" w:sz="4" w:space="0" w:color="auto"/>
            </w:tcBorders>
            <w:vAlign w:val="center"/>
          </w:tcPr>
          <w:p w14:paraId="0F425465" w14:textId="77777777" w:rsidR="000859E6" w:rsidRPr="007F144C" w:rsidRDefault="000859E6" w:rsidP="00B259A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MDR-TB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C6E18" w14:textId="7A058F69"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8 482 289</w:t>
            </w:r>
            <w:r w:rsidR="00D614E2">
              <w:rPr>
                <w:rFonts w:ascii="Calibri" w:hAnsi="Calibri" w:cs="Calibri"/>
                <w:color w:val="000000"/>
                <w:sz w:val="22"/>
                <w:szCs w:val="22"/>
                <w:lang w:val="ro-RO"/>
              </w:rPr>
              <w:t>.</w:t>
            </w:r>
            <w:r>
              <w:rPr>
                <w:rFonts w:ascii="Calibri" w:hAnsi="Calibri" w:cs="Calibri"/>
                <w:color w:val="000000"/>
                <w:sz w:val="22"/>
                <w:szCs w:val="22"/>
              </w:rPr>
              <w:t>96</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380892E5" w14:textId="5E0A8506"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6 141 704</w:t>
            </w:r>
            <w:r w:rsidR="00D614E2">
              <w:rPr>
                <w:rFonts w:ascii="Calibri" w:hAnsi="Calibri" w:cs="Calibri"/>
                <w:color w:val="000000"/>
                <w:sz w:val="22"/>
                <w:szCs w:val="22"/>
                <w:lang w:val="ro-RO"/>
              </w:rPr>
              <w:t>.</w:t>
            </w:r>
            <w:r>
              <w:rPr>
                <w:rFonts w:ascii="Calibri" w:hAnsi="Calibri" w:cs="Calibri"/>
                <w:color w:val="000000"/>
                <w:sz w:val="22"/>
                <w:szCs w:val="22"/>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F81E8D" w14:textId="04DA4AB0"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2 340 585</w:t>
            </w:r>
            <w:r w:rsidR="00D614E2">
              <w:rPr>
                <w:rFonts w:ascii="Calibri" w:hAnsi="Calibri" w:cs="Calibri"/>
                <w:color w:val="000000"/>
                <w:sz w:val="22"/>
                <w:szCs w:val="22"/>
                <w:lang w:val="ro-RO"/>
              </w:rPr>
              <w:t>.</w:t>
            </w:r>
            <w:r>
              <w:rPr>
                <w:rFonts w:ascii="Calibri" w:hAnsi="Calibri" w:cs="Calibri"/>
                <w:color w:val="000000"/>
                <w:sz w:val="22"/>
                <w:szCs w:val="22"/>
              </w:rPr>
              <w:t>59</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8EC60"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72%</w:t>
            </w:r>
          </w:p>
        </w:tc>
      </w:tr>
      <w:tr w:rsidR="000859E6" w:rsidRPr="001F1879" w14:paraId="25915AF6" w14:textId="77777777" w:rsidTr="001D1D1D">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239E87EE" w14:textId="77777777" w:rsidR="000859E6" w:rsidRDefault="000859E6" w:rsidP="00B259AF">
            <w:pPr>
              <w:jc w:val="both"/>
              <w:rPr>
                <w:rFonts w:ascii="Calibri" w:hAnsi="Calibri" w:cs="Arial"/>
                <w:bCs/>
                <w:spacing w:val="-5"/>
                <w:sz w:val="22"/>
                <w:szCs w:val="22"/>
                <w:lang w:val="ro-RO" w:eastAsia="en-US"/>
              </w:rPr>
            </w:pPr>
            <w:r w:rsidRPr="00103E39">
              <w:rPr>
                <w:rFonts w:ascii="Calibri" w:hAnsi="Calibri" w:cs="Arial"/>
                <w:bCs/>
                <w:spacing w:val="-5"/>
                <w:sz w:val="22"/>
                <w:szCs w:val="22"/>
                <w:lang w:val="ro-RO" w:eastAsia="en-US"/>
              </w:rPr>
              <w:t xml:space="preserve">Prevenirea cazurilor noi HIV pozitive  </w:t>
            </w:r>
          </w:p>
          <w:p w14:paraId="13D16F89" w14:textId="77777777" w:rsidR="000859E6" w:rsidRPr="007F144C" w:rsidRDefault="000859E6" w:rsidP="00B259AF">
            <w:pPr>
              <w:jc w:val="both"/>
              <w:rPr>
                <w:rFonts w:ascii="Calibri" w:hAnsi="Calibri" w:cs="Arial"/>
                <w:bCs/>
                <w:spacing w:val="-5"/>
                <w:sz w:val="22"/>
                <w:szCs w:val="22"/>
                <w:lang w:val="ro-RO"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0857A" w14:textId="510F8A57"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4 541 343</w:t>
            </w:r>
            <w:r w:rsidR="00D614E2">
              <w:rPr>
                <w:rFonts w:ascii="Calibri" w:hAnsi="Calibri" w:cs="Calibri"/>
                <w:color w:val="000000"/>
                <w:sz w:val="22"/>
                <w:szCs w:val="22"/>
                <w:lang w:val="ro-RO"/>
              </w:rPr>
              <w:t>.</w:t>
            </w:r>
            <w:r>
              <w:rPr>
                <w:rFonts w:ascii="Calibri" w:hAnsi="Calibri" w:cs="Calibri"/>
                <w:color w:val="000000"/>
                <w:sz w:val="22"/>
                <w:szCs w:val="22"/>
              </w:rPr>
              <w:t>50</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62FD87B0" w14:textId="07F56ECA"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4 408 128</w:t>
            </w:r>
            <w:r w:rsidR="00D614E2">
              <w:rPr>
                <w:rFonts w:ascii="Calibri" w:hAnsi="Calibri" w:cs="Calibri"/>
                <w:color w:val="000000"/>
                <w:sz w:val="22"/>
                <w:szCs w:val="22"/>
                <w:lang w:val="ro-RO"/>
              </w:rPr>
              <w:t>.</w:t>
            </w:r>
            <w:r>
              <w:rPr>
                <w:rFonts w:ascii="Calibri" w:hAnsi="Calibri" w:cs="Calibri"/>
                <w:color w:val="000000"/>
                <w:sz w:val="22"/>
                <w:szCs w:val="22"/>
              </w:rPr>
              <w:t>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4B5A22" w14:textId="71550A21"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133 214</w:t>
            </w:r>
            <w:r w:rsidR="00D614E2">
              <w:rPr>
                <w:rFonts w:ascii="Calibri" w:hAnsi="Calibri" w:cs="Calibri"/>
                <w:color w:val="000000"/>
                <w:sz w:val="22"/>
                <w:szCs w:val="22"/>
                <w:lang w:val="ro-RO"/>
              </w:rPr>
              <w:t>.</w:t>
            </w:r>
            <w:r>
              <w:rPr>
                <w:rFonts w:ascii="Calibri" w:hAnsi="Calibri" w:cs="Calibri"/>
                <w:color w:val="000000"/>
                <w:sz w:val="22"/>
                <w:szCs w:val="22"/>
              </w:rPr>
              <w:t>55</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D931B"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97%</w:t>
            </w:r>
          </w:p>
        </w:tc>
      </w:tr>
      <w:tr w:rsidR="000859E6" w:rsidRPr="001F1879" w14:paraId="255E35A6" w14:textId="77777777" w:rsidTr="001D1D1D">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545B556D" w14:textId="77777777" w:rsidR="000859E6" w:rsidRDefault="000859E6" w:rsidP="00B259A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Management</w:t>
            </w:r>
            <w:r>
              <w:rPr>
                <w:rFonts w:ascii="Calibri" w:hAnsi="Calibri" w:cs="Arial"/>
                <w:bCs/>
                <w:spacing w:val="-5"/>
                <w:sz w:val="22"/>
                <w:szCs w:val="22"/>
                <w:lang w:val="ro-RO" w:eastAsia="en-US"/>
              </w:rPr>
              <w:t xml:space="preserve">ul </w:t>
            </w:r>
            <w:r w:rsidRPr="007F144C">
              <w:rPr>
                <w:rFonts w:ascii="Calibri" w:hAnsi="Calibri" w:cs="Arial"/>
                <w:bCs/>
                <w:spacing w:val="-5"/>
                <w:sz w:val="22"/>
                <w:szCs w:val="22"/>
                <w:lang w:val="ro-RO" w:eastAsia="en-US"/>
              </w:rPr>
              <w:t>Program</w:t>
            </w:r>
            <w:r>
              <w:rPr>
                <w:rFonts w:ascii="Calibri" w:hAnsi="Calibri" w:cs="Arial"/>
                <w:bCs/>
                <w:spacing w:val="-5"/>
                <w:sz w:val="22"/>
                <w:szCs w:val="22"/>
                <w:lang w:val="ro-RO" w:eastAsia="en-US"/>
              </w:rPr>
              <w:t>ului</w:t>
            </w:r>
          </w:p>
          <w:p w14:paraId="4EE90A11" w14:textId="77777777" w:rsidR="000859E6" w:rsidRPr="007F144C" w:rsidRDefault="000859E6" w:rsidP="00B259AF">
            <w:pPr>
              <w:jc w:val="both"/>
              <w:rPr>
                <w:rFonts w:ascii="Calibri" w:hAnsi="Calibri" w:cs="Arial"/>
                <w:bCs/>
                <w:spacing w:val="-5"/>
                <w:sz w:val="22"/>
                <w:szCs w:val="22"/>
                <w:lang w:val="ro-RO"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4155A" w14:textId="5E69A24D"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1 654 911</w:t>
            </w:r>
            <w:r w:rsidR="00D614E2">
              <w:rPr>
                <w:rFonts w:ascii="Calibri" w:hAnsi="Calibri" w:cs="Calibri"/>
                <w:color w:val="000000"/>
                <w:sz w:val="22"/>
                <w:szCs w:val="22"/>
                <w:lang w:val="ro-RO"/>
              </w:rPr>
              <w:t>.</w:t>
            </w:r>
            <w:r>
              <w:rPr>
                <w:rFonts w:ascii="Calibri" w:hAnsi="Calibri" w:cs="Calibri"/>
                <w:color w:val="000000"/>
                <w:sz w:val="22"/>
                <w:szCs w:val="22"/>
              </w:rPr>
              <w:t>42</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3223FC1B" w14:textId="56690451"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1 610 237</w:t>
            </w:r>
            <w:r w:rsidR="00D614E2">
              <w:rPr>
                <w:rFonts w:ascii="Calibri" w:hAnsi="Calibri" w:cs="Calibri"/>
                <w:color w:val="000000"/>
                <w:sz w:val="22"/>
                <w:szCs w:val="22"/>
                <w:lang w:val="ro-RO"/>
              </w:rPr>
              <w:t>.</w:t>
            </w:r>
            <w:r>
              <w:rPr>
                <w:rFonts w:ascii="Calibri" w:hAnsi="Calibri" w:cs="Calibri"/>
                <w:color w:val="000000"/>
                <w:sz w:val="22"/>
                <w:szCs w:val="22"/>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8B6C8E" w14:textId="512B15E6"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44 674</w:t>
            </w:r>
            <w:r w:rsidR="00D614E2">
              <w:rPr>
                <w:rFonts w:ascii="Calibri" w:hAnsi="Calibri" w:cs="Calibri"/>
                <w:color w:val="000000"/>
                <w:sz w:val="22"/>
                <w:szCs w:val="22"/>
                <w:lang w:val="ro-RO"/>
              </w:rPr>
              <w:t>.</w:t>
            </w:r>
            <w:r>
              <w:rPr>
                <w:rFonts w:ascii="Calibri" w:hAnsi="Calibri" w:cs="Calibri"/>
                <w:color w:val="000000"/>
                <w:sz w:val="22"/>
                <w:szCs w:val="22"/>
              </w:rPr>
              <w:t>14</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047C5"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97%</w:t>
            </w:r>
          </w:p>
        </w:tc>
      </w:tr>
      <w:tr w:rsidR="000859E6" w:rsidRPr="007F144C" w14:paraId="3737175A" w14:textId="77777777" w:rsidTr="001D1D1D">
        <w:trPr>
          <w:trHeight w:val="568"/>
        </w:trPr>
        <w:tc>
          <w:tcPr>
            <w:tcW w:w="4101" w:type="dxa"/>
            <w:tcBorders>
              <w:top w:val="single" w:sz="4" w:space="0" w:color="auto"/>
              <w:left w:val="single" w:sz="4" w:space="0" w:color="auto"/>
              <w:bottom w:val="single" w:sz="4" w:space="0" w:color="auto"/>
              <w:right w:val="single" w:sz="4" w:space="0" w:color="auto"/>
            </w:tcBorders>
            <w:vAlign w:val="center"/>
          </w:tcPr>
          <w:p w14:paraId="2A3CD60E" w14:textId="77777777" w:rsidR="000859E6" w:rsidRPr="007F144C" w:rsidRDefault="000859E6" w:rsidP="00B259A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Reducerea barierelor legate de drepturile omului</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Pr>
                <w:rFonts w:ascii="Calibri" w:hAnsi="Calibri" w:cs="Arial"/>
                <w:bCs/>
                <w:spacing w:val="-5"/>
                <w:sz w:val="22"/>
                <w:szCs w:val="22"/>
                <w:lang w:val="ro-RO" w:eastAsia="en-US"/>
              </w:rPr>
              <w:t>î</w:t>
            </w:r>
            <w:r w:rsidRPr="007F144C">
              <w:rPr>
                <w:rFonts w:ascii="Calibri" w:hAnsi="Calibri" w:cs="Arial"/>
                <w:bCs/>
                <w:spacing w:val="-5"/>
                <w:sz w:val="22"/>
                <w:szCs w:val="22"/>
                <w:lang w:val="ro-RO" w:eastAsia="en-US"/>
              </w:rPr>
              <w:t xml:space="preserve">n </w:t>
            </w:r>
            <w:r>
              <w:rPr>
                <w:rFonts w:ascii="Calibri" w:hAnsi="Calibri" w:cs="Arial"/>
                <w:bCs/>
                <w:spacing w:val="-5"/>
                <w:sz w:val="22"/>
                <w:szCs w:val="22"/>
                <w:lang w:val="ro-RO" w:eastAsia="en-US"/>
              </w:rPr>
              <w:t>accesarea</w:t>
            </w:r>
            <w:r w:rsidRPr="007F144C">
              <w:rPr>
                <w:rFonts w:ascii="Calibri" w:hAnsi="Calibri" w:cs="Arial"/>
                <w:bCs/>
                <w:spacing w:val="-5"/>
                <w:sz w:val="22"/>
                <w:szCs w:val="22"/>
                <w:lang w:val="ro-RO" w:eastAsia="en-US"/>
              </w:rPr>
              <w:t xml:space="preserve"> serviciilor HIV/TB</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ECAC20" w14:textId="0FFEA6D0"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281 475</w:t>
            </w:r>
            <w:r w:rsidR="00D614E2">
              <w:rPr>
                <w:rFonts w:ascii="Calibri" w:hAnsi="Calibri" w:cs="Calibri"/>
                <w:color w:val="000000"/>
                <w:sz w:val="22"/>
                <w:szCs w:val="22"/>
                <w:lang w:val="ro-RO"/>
              </w:rPr>
              <w:t>.</w:t>
            </w:r>
            <w:r>
              <w:rPr>
                <w:rFonts w:ascii="Calibri" w:hAnsi="Calibri" w:cs="Calibri"/>
                <w:color w:val="000000"/>
                <w:sz w:val="22"/>
                <w:szCs w:val="22"/>
              </w:rPr>
              <w:t>47</w:t>
            </w:r>
          </w:p>
        </w:tc>
        <w:tc>
          <w:tcPr>
            <w:tcW w:w="1634" w:type="dxa"/>
            <w:tcBorders>
              <w:top w:val="nil"/>
              <w:left w:val="single" w:sz="4" w:space="0" w:color="auto"/>
              <w:bottom w:val="single" w:sz="4" w:space="0" w:color="auto"/>
              <w:right w:val="single" w:sz="4" w:space="0" w:color="auto"/>
            </w:tcBorders>
            <w:shd w:val="clear" w:color="auto" w:fill="auto"/>
            <w:vAlign w:val="center"/>
          </w:tcPr>
          <w:p w14:paraId="64944E0B" w14:textId="63088763"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240 967</w:t>
            </w:r>
            <w:r w:rsidR="00D614E2">
              <w:rPr>
                <w:rFonts w:ascii="Calibri" w:hAnsi="Calibri" w:cs="Calibri"/>
                <w:color w:val="000000"/>
                <w:sz w:val="22"/>
                <w:szCs w:val="22"/>
                <w:lang w:val="ro-RO"/>
              </w:rPr>
              <w:t>.</w:t>
            </w:r>
            <w:r>
              <w:rPr>
                <w:rFonts w:ascii="Calibri" w:hAnsi="Calibri" w:cs="Calibri"/>
                <w:color w:val="000000"/>
                <w:sz w:val="22"/>
                <w:szCs w:val="22"/>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82F71B" w14:textId="33D81330"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40 507</w:t>
            </w:r>
            <w:r w:rsidR="00D614E2">
              <w:rPr>
                <w:rFonts w:ascii="Calibri" w:hAnsi="Calibri" w:cs="Calibri"/>
                <w:color w:val="000000"/>
                <w:sz w:val="22"/>
                <w:szCs w:val="22"/>
                <w:lang w:val="ro-RO"/>
              </w:rPr>
              <w:t>.</w:t>
            </w:r>
            <w:r>
              <w:rPr>
                <w:rFonts w:ascii="Calibri" w:hAnsi="Calibri" w:cs="Calibri"/>
                <w:color w:val="000000"/>
                <w:sz w:val="22"/>
                <w:szCs w:val="22"/>
              </w:rPr>
              <w:t>76</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E8AFE"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86%</w:t>
            </w:r>
          </w:p>
        </w:tc>
      </w:tr>
      <w:tr w:rsidR="000859E6" w:rsidRPr="001F1879" w14:paraId="4F445E3F" w14:textId="77777777" w:rsidTr="001D1D1D">
        <w:trPr>
          <w:trHeight w:val="568"/>
        </w:trPr>
        <w:tc>
          <w:tcPr>
            <w:tcW w:w="4101" w:type="dxa"/>
            <w:tcBorders>
              <w:top w:val="single" w:sz="4" w:space="0" w:color="auto"/>
              <w:left w:val="single" w:sz="4" w:space="0" w:color="auto"/>
              <w:bottom w:val="single" w:sz="4" w:space="0" w:color="auto"/>
              <w:right w:val="single" w:sz="4" w:space="0" w:color="auto"/>
            </w:tcBorders>
            <w:vAlign w:val="center"/>
          </w:tcPr>
          <w:p w14:paraId="5787B2CF" w14:textId="77777777" w:rsidR="000859E6" w:rsidRPr="007F144C" w:rsidRDefault="000859E6" w:rsidP="00B259A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Înlăturarea barierelor legate de drepturile omului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de gen</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Pr>
                <w:rFonts w:ascii="Calibri" w:hAnsi="Calibri" w:cs="Arial"/>
                <w:bCs/>
                <w:spacing w:val="-5"/>
                <w:sz w:val="22"/>
                <w:szCs w:val="22"/>
                <w:lang w:val="ro-RO" w:eastAsia="en-US"/>
              </w:rPr>
              <w:t>î</w:t>
            </w:r>
            <w:r w:rsidRPr="007F144C">
              <w:rPr>
                <w:rFonts w:ascii="Calibri" w:hAnsi="Calibri" w:cs="Arial"/>
                <w:bCs/>
                <w:spacing w:val="-5"/>
                <w:sz w:val="22"/>
                <w:szCs w:val="22"/>
                <w:lang w:val="ro-RO" w:eastAsia="en-US"/>
              </w:rPr>
              <w:t xml:space="preserve">n </w:t>
            </w:r>
            <w:r>
              <w:rPr>
                <w:rFonts w:ascii="Calibri" w:hAnsi="Calibri" w:cs="Arial"/>
                <w:bCs/>
                <w:spacing w:val="-5"/>
                <w:sz w:val="22"/>
                <w:szCs w:val="22"/>
                <w:lang w:val="ro-RO" w:eastAsia="en-US"/>
              </w:rPr>
              <w:t>accesarea</w:t>
            </w:r>
            <w:r w:rsidRPr="007F144C">
              <w:rPr>
                <w:rFonts w:ascii="Calibri" w:hAnsi="Calibri" w:cs="Arial"/>
                <w:bCs/>
                <w:spacing w:val="-5"/>
                <w:sz w:val="22"/>
                <w:szCs w:val="22"/>
                <w:lang w:val="ro-RO" w:eastAsia="en-US"/>
              </w:rPr>
              <w:t xml:space="preserve"> serviciilor TB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E3843F" w14:textId="65ED11EF"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288 018</w:t>
            </w:r>
            <w:r w:rsidR="00D614E2">
              <w:rPr>
                <w:rFonts w:ascii="Calibri" w:hAnsi="Calibri" w:cs="Calibri"/>
                <w:color w:val="000000"/>
                <w:sz w:val="22"/>
                <w:szCs w:val="22"/>
                <w:lang w:val="ro-RO"/>
              </w:rPr>
              <w:t>.</w:t>
            </w:r>
            <w:r>
              <w:rPr>
                <w:rFonts w:ascii="Calibri" w:hAnsi="Calibri" w:cs="Calibri"/>
                <w:color w:val="000000"/>
                <w:sz w:val="22"/>
                <w:szCs w:val="22"/>
              </w:rPr>
              <w:t>02</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32551E95" w14:textId="45418894"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355 357</w:t>
            </w:r>
            <w:r w:rsidR="00D614E2">
              <w:rPr>
                <w:rFonts w:ascii="Calibri" w:hAnsi="Calibri" w:cs="Calibri"/>
                <w:color w:val="000000"/>
                <w:sz w:val="22"/>
                <w:szCs w:val="22"/>
                <w:lang w:val="ro-RO"/>
              </w:rPr>
              <w:t>.</w:t>
            </w:r>
            <w:r>
              <w:rPr>
                <w:rFonts w:ascii="Calibri" w:hAnsi="Calibri" w:cs="Calibri"/>
                <w:color w:val="000000"/>
                <w:sz w:val="22"/>
                <w:szCs w:val="22"/>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830EBA" w14:textId="4E934ECC"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-67 339</w:t>
            </w:r>
            <w:r w:rsidR="00D614E2">
              <w:rPr>
                <w:rFonts w:ascii="Calibri" w:hAnsi="Calibri" w:cs="Calibri"/>
                <w:color w:val="000000"/>
                <w:sz w:val="22"/>
                <w:szCs w:val="22"/>
                <w:lang w:val="ro-RO"/>
              </w:rPr>
              <w:t>.</w:t>
            </w:r>
            <w:r>
              <w:rPr>
                <w:rFonts w:ascii="Calibri" w:hAnsi="Calibri" w:cs="Calibri"/>
                <w:color w:val="000000"/>
                <w:sz w:val="22"/>
                <w:szCs w:val="22"/>
              </w:rPr>
              <w:t>17</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8ABD1"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123%</w:t>
            </w:r>
          </w:p>
        </w:tc>
      </w:tr>
      <w:tr w:rsidR="000859E6" w:rsidRPr="001F1879" w14:paraId="378B0074" w14:textId="77777777" w:rsidTr="001D1D1D">
        <w:trPr>
          <w:trHeight w:val="568"/>
        </w:trPr>
        <w:tc>
          <w:tcPr>
            <w:tcW w:w="4101" w:type="dxa"/>
            <w:tcBorders>
              <w:top w:val="single" w:sz="4" w:space="0" w:color="auto"/>
              <w:left w:val="single" w:sz="4" w:space="0" w:color="auto"/>
              <w:bottom w:val="single" w:sz="4" w:space="0" w:color="auto"/>
              <w:right w:val="single" w:sz="4" w:space="0" w:color="auto"/>
            </w:tcBorders>
            <w:vAlign w:val="center"/>
          </w:tcPr>
          <w:p w14:paraId="0CE07154" w14:textId="77777777" w:rsidR="000859E6" w:rsidRPr="007F144C" w:rsidRDefault="000859E6" w:rsidP="00B259AF">
            <w:pPr>
              <w:jc w:val="both"/>
              <w:rPr>
                <w:rFonts w:ascii="Calibri" w:hAnsi="Calibri" w:cs="Arial"/>
                <w:bCs/>
                <w:spacing w:val="-5"/>
                <w:sz w:val="22"/>
                <w:szCs w:val="22"/>
                <w:lang w:val="ro-RO" w:eastAsia="en-US"/>
              </w:rPr>
            </w:pPr>
            <w:bookmarkStart w:id="53" w:name="_Hlk113557420"/>
            <w:r w:rsidRPr="007F144C">
              <w:rPr>
                <w:rFonts w:ascii="Calibri" w:hAnsi="Calibri" w:cs="Arial"/>
                <w:bCs/>
                <w:spacing w:val="-5"/>
                <w:sz w:val="22"/>
                <w:szCs w:val="22"/>
                <w:lang w:val="ro-RO" w:eastAsia="en-US"/>
              </w:rPr>
              <w:t>RSSH</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sidRPr="00103E39">
              <w:rPr>
                <w:rFonts w:ascii="Calibri" w:hAnsi="Calibri" w:cs="Arial"/>
                <w:bCs/>
                <w:spacing w:val="-5"/>
                <w:sz w:val="22"/>
                <w:szCs w:val="22"/>
                <w:lang w:val="ro-RO" w:eastAsia="en-US"/>
              </w:rPr>
              <w:t>Sisteme informaționale de management în sănătate și M&amp;E</w:t>
            </w:r>
            <w:bookmarkEnd w:id="53"/>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686036" w14:textId="729F70D4"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738 141</w:t>
            </w:r>
            <w:r w:rsidR="00D614E2">
              <w:rPr>
                <w:rFonts w:ascii="Calibri" w:hAnsi="Calibri" w:cs="Calibri"/>
                <w:color w:val="000000"/>
                <w:sz w:val="22"/>
                <w:szCs w:val="22"/>
                <w:lang w:val="ro-RO"/>
              </w:rPr>
              <w:t>.</w:t>
            </w:r>
            <w:r>
              <w:rPr>
                <w:rFonts w:ascii="Calibri" w:hAnsi="Calibri" w:cs="Calibri"/>
                <w:color w:val="000000"/>
                <w:sz w:val="22"/>
                <w:szCs w:val="22"/>
              </w:rPr>
              <w:t>62</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543FB00A" w14:textId="31D4A3A5"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1 031 360</w:t>
            </w:r>
            <w:r w:rsidR="00D614E2">
              <w:rPr>
                <w:rFonts w:ascii="Calibri" w:hAnsi="Calibri" w:cs="Calibri"/>
                <w:color w:val="000000"/>
                <w:sz w:val="22"/>
                <w:szCs w:val="22"/>
                <w:lang w:val="ro-RO"/>
              </w:rPr>
              <w:t>.</w:t>
            </w:r>
            <w:r>
              <w:rPr>
                <w:rFonts w:ascii="Calibri" w:hAnsi="Calibri" w:cs="Calibri"/>
                <w:color w:val="000000"/>
                <w:sz w:val="22"/>
                <w:szCs w:val="22"/>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5140DB" w14:textId="11D7C4C7"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-293 218</w:t>
            </w:r>
            <w:r w:rsidR="00D614E2">
              <w:rPr>
                <w:rFonts w:ascii="Calibri" w:hAnsi="Calibri" w:cs="Calibri"/>
                <w:color w:val="000000"/>
                <w:sz w:val="22"/>
                <w:szCs w:val="22"/>
                <w:lang w:val="ro-RO"/>
              </w:rPr>
              <w:t>.</w:t>
            </w:r>
            <w:r>
              <w:rPr>
                <w:rFonts w:ascii="Calibri" w:hAnsi="Calibri" w:cs="Calibri"/>
                <w:color w:val="000000"/>
                <w:sz w:val="22"/>
                <w:szCs w:val="22"/>
              </w:rPr>
              <w:t>87</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1E781"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140%</w:t>
            </w:r>
          </w:p>
        </w:tc>
      </w:tr>
      <w:tr w:rsidR="000859E6" w:rsidRPr="001F1879" w14:paraId="617DD6C5" w14:textId="77777777" w:rsidTr="001D1D1D">
        <w:trPr>
          <w:trHeight w:val="568"/>
        </w:trPr>
        <w:tc>
          <w:tcPr>
            <w:tcW w:w="4101" w:type="dxa"/>
            <w:tcBorders>
              <w:top w:val="single" w:sz="4" w:space="0" w:color="auto"/>
              <w:left w:val="single" w:sz="4" w:space="0" w:color="auto"/>
              <w:bottom w:val="single" w:sz="4" w:space="0" w:color="auto"/>
              <w:right w:val="single" w:sz="4" w:space="0" w:color="auto"/>
            </w:tcBorders>
            <w:vAlign w:val="center"/>
          </w:tcPr>
          <w:p w14:paraId="6A9D2BA5" w14:textId="77777777" w:rsidR="000859E6" w:rsidRPr="007F144C" w:rsidRDefault="000859E6" w:rsidP="00B259AF">
            <w:pPr>
              <w:jc w:val="both"/>
              <w:rPr>
                <w:rFonts w:ascii="Calibri" w:hAnsi="Calibri" w:cs="Arial"/>
                <w:bCs/>
                <w:spacing w:val="-5"/>
                <w:sz w:val="22"/>
                <w:szCs w:val="22"/>
                <w:lang w:val="ro-RO" w:eastAsia="en-US"/>
              </w:rPr>
            </w:pPr>
            <w:bookmarkStart w:id="54" w:name="_Hlk113557338"/>
            <w:r w:rsidRPr="007F144C">
              <w:rPr>
                <w:rFonts w:ascii="Calibri" w:hAnsi="Calibri" w:cs="Arial"/>
                <w:bCs/>
                <w:spacing w:val="-5"/>
                <w:sz w:val="22"/>
                <w:szCs w:val="22"/>
                <w:lang w:val="ro-RO" w:eastAsia="en-US"/>
              </w:rPr>
              <w:t xml:space="preserve">RSSH: </w:t>
            </w:r>
            <w:r w:rsidRPr="009131AC">
              <w:rPr>
                <w:rFonts w:ascii="Calibri" w:hAnsi="Calibri" w:cs="Arial"/>
                <w:bCs/>
                <w:spacing w:val="-5"/>
                <w:sz w:val="22"/>
                <w:szCs w:val="22"/>
                <w:lang w:val="ro-RO" w:eastAsia="en-US"/>
              </w:rPr>
              <w:t>Resurse umane în domeniul sănătății, inclusiv personal medical comunitar</w:t>
            </w:r>
            <w:bookmarkEnd w:id="5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03A0D" w14:textId="64BD93C8"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158 554</w:t>
            </w:r>
            <w:r w:rsidR="00D614E2">
              <w:rPr>
                <w:rFonts w:ascii="Calibri" w:hAnsi="Calibri" w:cs="Calibri"/>
                <w:color w:val="000000"/>
                <w:sz w:val="22"/>
                <w:szCs w:val="22"/>
                <w:lang w:val="ro-RO"/>
              </w:rPr>
              <w:t>.</w:t>
            </w:r>
            <w:r>
              <w:rPr>
                <w:rFonts w:ascii="Calibri" w:hAnsi="Calibri" w:cs="Calibri"/>
                <w:color w:val="000000"/>
                <w:sz w:val="22"/>
                <w:szCs w:val="22"/>
              </w:rPr>
              <w:t>83</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5FDFC7C8" w14:textId="0B980C19"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276 278</w:t>
            </w:r>
            <w:r w:rsidR="00D614E2">
              <w:rPr>
                <w:rFonts w:ascii="Calibri" w:hAnsi="Calibri" w:cs="Calibri"/>
                <w:color w:val="000000"/>
                <w:sz w:val="22"/>
                <w:szCs w:val="22"/>
                <w:lang w:val="ro-RO"/>
              </w:rPr>
              <w:t>.</w:t>
            </w:r>
            <w:r>
              <w:rPr>
                <w:rFonts w:ascii="Calibri" w:hAnsi="Calibri" w:cs="Calibri"/>
                <w:color w:val="000000"/>
                <w:sz w:val="22"/>
                <w:szCs w:val="22"/>
              </w:rPr>
              <w:t>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00334D" w14:textId="54CABCFA"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-117 724</w:t>
            </w:r>
            <w:r w:rsidR="00D614E2">
              <w:rPr>
                <w:rFonts w:ascii="Calibri" w:hAnsi="Calibri" w:cs="Calibri"/>
                <w:color w:val="000000"/>
                <w:sz w:val="22"/>
                <w:szCs w:val="22"/>
                <w:lang w:val="ro-RO"/>
              </w:rPr>
              <w:t>.</w:t>
            </w:r>
            <w:r>
              <w:rPr>
                <w:rFonts w:ascii="Calibri" w:hAnsi="Calibri" w:cs="Calibri"/>
                <w:color w:val="000000"/>
                <w:sz w:val="22"/>
                <w:szCs w:val="22"/>
              </w:rPr>
              <w:t>14</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CDD2D"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174%</w:t>
            </w:r>
          </w:p>
        </w:tc>
      </w:tr>
      <w:tr w:rsidR="000859E6" w:rsidRPr="001F1879" w14:paraId="61C0B077" w14:textId="77777777" w:rsidTr="001D1D1D">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33A53216" w14:textId="77777777" w:rsidR="000859E6" w:rsidRPr="007F144C" w:rsidRDefault="000859E6" w:rsidP="00B259AF">
            <w:pPr>
              <w:jc w:val="both"/>
              <w:rPr>
                <w:rFonts w:ascii="Calibri" w:hAnsi="Calibri" w:cs="Arial"/>
                <w:bCs/>
                <w:spacing w:val="-5"/>
                <w:sz w:val="22"/>
                <w:szCs w:val="22"/>
                <w:lang w:val="ro-RO" w:eastAsia="en-US"/>
              </w:rPr>
            </w:pPr>
            <w:bookmarkStart w:id="55" w:name="_Hlk113612565"/>
            <w:r w:rsidRPr="007F144C">
              <w:rPr>
                <w:rFonts w:ascii="Calibri" w:hAnsi="Calibri" w:cs="Arial"/>
                <w:bCs/>
                <w:spacing w:val="-5"/>
                <w:sz w:val="22"/>
                <w:szCs w:val="22"/>
                <w:lang w:val="ro-RO" w:eastAsia="en-US"/>
              </w:rPr>
              <w:t>RSSH: Furnizarea serviciilor integrate</w:t>
            </w:r>
            <w:r>
              <w:rPr>
                <w:rFonts w:ascii="Calibri" w:hAnsi="Calibri" w:cs="Arial"/>
                <w:bCs/>
                <w:spacing w:val="-5"/>
                <w:sz w:val="22"/>
                <w:szCs w:val="22"/>
                <w:lang w:val="ro-RO" w:eastAsia="en-US"/>
              </w:rPr>
              <w:t xml:space="preserve"> și ameliorarea </w:t>
            </w:r>
            <w:r w:rsidRPr="007F144C">
              <w:rPr>
                <w:rFonts w:ascii="Calibri" w:hAnsi="Calibri" w:cs="Arial"/>
                <w:bCs/>
                <w:spacing w:val="-5"/>
                <w:sz w:val="22"/>
                <w:szCs w:val="22"/>
                <w:lang w:val="ro-RO" w:eastAsia="en-US"/>
              </w:rPr>
              <w:t>calității</w:t>
            </w:r>
            <w:r>
              <w:rPr>
                <w:rFonts w:ascii="Calibri" w:hAnsi="Calibri" w:cs="Arial"/>
                <w:bCs/>
                <w:spacing w:val="-5"/>
                <w:sz w:val="22"/>
                <w:szCs w:val="22"/>
                <w:lang w:val="ro-RO" w:eastAsia="en-US"/>
              </w:rPr>
              <w:t xml:space="preserve"> acestora</w:t>
            </w:r>
            <w:bookmarkEnd w:id="5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7F4CC2" w14:textId="11F71AC4"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130 367</w:t>
            </w:r>
            <w:r w:rsidR="00D614E2">
              <w:rPr>
                <w:rFonts w:ascii="Calibri" w:hAnsi="Calibri" w:cs="Calibri"/>
                <w:color w:val="000000"/>
                <w:sz w:val="22"/>
                <w:szCs w:val="22"/>
                <w:lang w:val="ro-RO"/>
              </w:rPr>
              <w:t>.</w:t>
            </w:r>
            <w:r>
              <w:rPr>
                <w:rFonts w:ascii="Calibri" w:hAnsi="Calibri" w:cs="Calibri"/>
                <w:color w:val="000000"/>
                <w:sz w:val="22"/>
                <w:szCs w:val="22"/>
              </w:rPr>
              <w:t>85</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25B0955B" w14:textId="75894652"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225 378</w:t>
            </w:r>
            <w:r w:rsidR="00D614E2">
              <w:rPr>
                <w:rFonts w:ascii="Calibri" w:hAnsi="Calibri" w:cs="Calibri"/>
                <w:color w:val="000000"/>
                <w:sz w:val="22"/>
                <w:szCs w:val="22"/>
                <w:lang w:val="ro-RO"/>
              </w:rPr>
              <w:t>.</w:t>
            </w:r>
            <w:r>
              <w:rPr>
                <w:rFonts w:ascii="Calibri" w:hAnsi="Calibri" w:cs="Calibri"/>
                <w:color w:val="000000"/>
                <w:sz w:val="22"/>
                <w:szCs w:val="22"/>
              </w:rPr>
              <w:t>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5E8699" w14:textId="7A12BC5F"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-95 010</w:t>
            </w:r>
            <w:r w:rsidR="00D614E2">
              <w:rPr>
                <w:rFonts w:ascii="Calibri" w:hAnsi="Calibri" w:cs="Calibri"/>
                <w:color w:val="000000"/>
                <w:sz w:val="22"/>
                <w:szCs w:val="22"/>
                <w:lang w:val="ro-RO"/>
              </w:rPr>
              <w:t>.</w:t>
            </w:r>
            <w:r>
              <w:rPr>
                <w:rFonts w:ascii="Calibri" w:hAnsi="Calibri" w:cs="Calibri"/>
                <w:color w:val="000000"/>
                <w:sz w:val="22"/>
                <w:szCs w:val="22"/>
              </w:rPr>
              <w:t>84</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E5A71"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173%</w:t>
            </w:r>
          </w:p>
        </w:tc>
      </w:tr>
      <w:tr w:rsidR="000859E6" w:rsidRPr="007F144C" w14:paraId="50F2997B" w14:textId="77777777" w:rsidTr="001D1D1D">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383EA91C" w14:textId="77777777" w:rsidR="000859E6" w:rsidRDefault="000859E6" w:rsidP="00B259A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RSSH</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Sisteme de laborato</w:t>
            </w:r>
            <w:r>
              <w:rPr>
                <w:rFonts w:ascii="Calibri" w:hAnsi="Calibri" w:cs="Arial"/>
                <w:bCs/>
                <w:spacing w:val="-5"/>
                <w:sz w:val="22"/>
                <w:szCs w:val="22"/>
                <w:lang w:val="ro-RO" w:eastAsia="en-US"/>
              </w:rPr>
              <w:t xml:space="preserve">are </w:t>
            </w:r>
          </w:p>
          <w:p w14:paraId="56EA75E1" w14:textId="77777777" w:rsidR="000859E6" w:rsidRPr="007F144C" w:rsidRDefault="000859E6" w:rsidP="00B259AF">
            <w:pPr>
              <w:jc w:val="both"/>
              <w:rPr>
                <w:rFonts w:ascii="Calibri" w:hAnsi="Calibri" w:cs="Arial"/>
                <w:bCs/>
                <w:spacing w:val="-5"/>
                <w:sz w:val="22"/>
                <w:szCs w:val="22"/>
                <w:lang w:val="ro-RO" w:eastAsia="en-US"/>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7BB9295A" w14:textId="29422283"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190 071</w:t>
            </w:r>
            <w:r w:rsidR="00D614E2">
              <w:rPr>
                <w:rFonts w:ascii="Calibri" w:hAnsi="Calibri" w:cs="Calibri"/>
                <w:color w:val="000000"/>
                <w:sz w:val="22"/>
                <w:szCs w:val="22"/>
                <w:lang w:val="ro-RO"/>
              </w:rPr>
              <w:t>.</w:t>
            </w:r>
            <w:r>
              <w:rPr>
                <w:rFonts w:ascii="Calibri" w:hAnsi="Calibri" w:cs="Calibri"/>
                <w:color w:val="000000"/>
                <w:sz w:val="22"/>
                <w:szCs w:val="22"/>
              </w:rPr>
              <w:t>31</w:t>
            </w:r>
          </w:p>
        </w:tc>
        <w:tc>
          <w:tcPr>
            <w:tcW w:w="1634" w:type="dxa"/>
            <w:tcBorders>
              <w:top w:val="nil"/>
              <w:left w:val="single" w:sz="4" w:space="0" w:color="auto"/>
              <w:bottom w:val="single" w:sz="4" w:space="0" w:color="auto"/>
              <w:right w:val="single" w:sz="4" w:space="0" w:color="auto"/>
            </w:tcBorders>
            <w:shd w:val="clear" w:color="auto" w:fill="auto"/>
            <w:vAlign w:val="center"/>
          </w:tcPr>
          <w:p w14:paraId="09746220" w14:textId="68C92DD3"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199 062</w:t>
            </w:r>
            <w:r w:rsidR="00D614E2">
              <w:rPr>
                <w:rFonts w:ascii="Calibri" w:hAnsi="Calibri" w:cs="Calibri"/>
                <w:color w:val="000000"/>
                <w:sz w:val="22"/>
                <w:szCs w:val="22"/>
                <w:lang w:val="ro-RO"/>
              </w:rPr>
              <w:t>.</w:t>
            </w:r>
            <w:r>
              <w:rPr>
                <w:rFonts w:ascii="Calibri" w:hAnsi="Calibri" w:cs="Calibri"/>
                <w:color w:val="000000"/>
                <w:sz w:val="22"/>
                <w:szCs w:val="22"/>
              </w:rPr>
              <w:t>84</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E525FD" w14:textId="6F517EF4"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-8 991</w:t>
            </w:r>
            <w:r w:rsidR="00D614E2">
              <w:rPr>
                <w:rFonts w:ascii="Calibri" w:hAnsi="Calibri" w:cs="Calibri"/>
                <w:color w:val="000000"/>
                <w:sz w:val="22"/>
                <w:szCs w:val="22"/>
                <w:lang w:val="ro-RO"/>
              </w:rPr>
              <w:t>.</w:t>
            </w:r>
            <w:r>
              <w:rPr>
                <w:rFonts w:ascii="Calibri" w:hAnsi="Calibri" w:cs="Calibri"/>
                <w:color w:val="000000"/>
                <w:sz w:val="22"/>
                <w:szCs w:val="22"/>
              </w:rPr>
              <w:t>53</w:t>
            </w:r>
          </w:p>
        </w:tc>
        <w:tc>
          <w:tcPr>
            <w:tcW w:w="1060" w:type="dxa"/>
            <w:tcBorders>
              <w:top w:val="nil"/>
              <w:left w:val="single" w:sz="4" w:space="0" w:color="auto"/>
              <w:bottom w:val="single" w:sz="4" w:space="0" w:color="auto"/>
              <w:right w:val="single" w:sz="4" w:space="0" w:color="auto"/>
            </w:tcBorders>
            <w:shd w:val="clear" w:color="auto" w:fill="FFFFFF" w:themeFill="background1"/>
            <w:vAlign w:val="center"/>
          </w:tcPr>
          <w:p w14:paraId="01EF35E1"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105%</w:t>
            </w:r>
          </w:p>
        </w:tc>
      </w:tr>
      <w:tr w:rsidR="000859E6" w:rsidRPr="001F1879" w14:paraId="541CF49F" w14:textId="77777777" w:rsidTr="001D1D1D">
        <w:trPr>
          <w:trHeight w:val="217"/>
        </w:trPr>
        <w:tc>
          <w:tcPr>
            <w:tcW w:w="4101" w:type="dxa"/>
            <w:tcBorders>
              <w:top w:val="single" w:sz="4" w:space="0" w:color="auto"/>
              <w:left w:val="single" w:sz="4" w:space="0" w:color="auto"/>
              <w:bottom w:val="single" w:sz="4" w:space="0" w:color="auto"/>
              <w:right w:val="single" w:sz="4" w:space="0" w:color="auto"/>
            </w:tcBorders>
            <w:vAlign w:val="center"/>
          </w:tcPr>
          <w:p w14:paraId="05F6EBFD" w14:textId="77777777" w:rsidR="000859E6" w:rsidRDefault="000859E6" w:rsidP="00B259A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Îngrijire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prevenire TB</w:t>
            </w:r>
          </w:p>
          <w:p w14:paraId="6CC80D64" w14:textId="77777777" w:rsidR="000859E6" w:rsidRPr="007F144C" w:rsidRDefault="000859E6" w:rsidP="00B259AF">
            <w:pPr>
              <w:jc w:val="both"/>
              <w:rPr>
                <w:rFonts w:ascii="Calibri" w:hAnsi="Calibri" w:cs="Arial"/>
                <w:bCs/>
                <w:spacing w:val="-5"/>
                <w:sz w:val="22"/>
                <w:szCs w:val="22"/>
                <w:lang w:val="ro-RO"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B6B647" w14:textId="5AC5F613"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218 548</w:t>
            </w:r>
            <w:r w:rsidR="00D614E2">
              <w:rPr>
                <w:rFonts w:ascii="Calibri" w:hAnsi="Calibri" w:cs="Calibri"/>
                <w:color w:val="000000"/>
                <w:sz w:val="22"/>
                <w:szCs w:val="22"/>
                <w:lang w:val="ro-RO"/>
              </w:rPr>
              <w:t>.</w:t>
            </w:r>
            <w:r>
              <w:rPr>
                <w:rFonts w:ascii="Calibri" w:hAnsi="Calibri" w:cs="Calibri"/>
                <w:color w:val="000000"/>
                <w:sz w:val="22"/>
                <w:szCs w:val="22"/>
              </w:rPr>
              <w:t>92</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697BB2DC" w14:textId="3A825CBD"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247 948</w:t>
            </w:r>
            <w:r w:rsidR="00D614E2">
              <w:rPr>
                <w:rFonts w:ascii="Calibri" w:hAnsi="Calibri" w:cs="Calibri"/>
                <w:color w:val="000000"/>
                <w:sz w:val="22"/>
                <w:szCs w:val="22"/>
                <w:lang w:val="ro-RO"/>
              </w:rPr>
              <w:t>.</w:t>
            </w:r>
            <w:r>
              <w:rPr>
                <w:rFonts w:ascii="Calibri" w:hAnsi="Calibri" w:cs="Calibri"/>
                <w:color w:val="000000"/>
                <w:sz w:val="22"/>
                <w:szCs w:val="22"/>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897F6F" w14:textId="6B2307B1"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-29 399</w:t>
            </w:r>
            <w:r w:rsidR="00D614E2">
              <w:rPr>
                <w:rFonts w:ascii="Calibri" w:hAnsi="Calibri" w:cs="Calibri"/>
                <w:color w:val="000000"/>
                <w:sz w:val="22"/>
                <w:szCs w:val="22"/>
                <w:lang w:val="ro-RO"/>
              </w:rPr>
              <w:t>.</w:t>
            </w:r>
            <w:r>
              <w:rPr>
                <w:rFonts w:ascii="Calibri" w:hAnsi="Calibri" w:cs="Calibri"/>
                <w:color w:val="000000"/>
                <w:sz w:val="22"/>
                <w:szCs w:val="22"/>
              </w:rPr>
              <w:t>60</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A932D"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113%</w:t>
            </w:r>
          </w:p>
        </w:tc>
      </w:tr>
      <w:tr w:rsidR="000859E6" w:rsidRPr="007F144C" w14:paraId="236EAE30" w14:textId="77777777" w:rsidTr="001D1D1D">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75E15857" w14:textId="77777777" w:rsidR="000859E6" w:rsidRDefault="000859E6" w:rsidP="00B259A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Tratament, îngrijire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suport</w:t>
            </w:r>
          </w:p>
          <w:p w14:paraId="610706FA" w14:textId="77777777" w:rsidR="000859E6" w:rsidRPr="007F144C" w:rsidRDefault="000859E6" w:rsidP="00B259AF">
            <w:pPr>
              <w:jc w:val="both"/>
              <w:rPr>
                <w:rFonts w:ascii="Calibri" w:hAnsi="Calibri" w:cs="Arial"/>
                <w:bCs/>
                <w:spacing w:val="-5"/>
                <w:sz w:val="22"/>
                <w:szCs w:val="22"/>
                <w:lang w:val="ro-RO" w:eastAsia="en-US"/>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65A38AF2" w14:textId="3EA7C8E8"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2 244 812</w:t>
            </w:r>
            <w:r w:rsidR="00D614E2">
              <w:rPr>
                <w:rFonts w:ascii="Calibri" w:hAnsi="Calibri" w:cs="Calibri"/>
                <w:color w:val="000000"/>
                <w:sz w:val="22"/>
                <w:szCs w:val="22"/>
                <w:lang w:val="ro-RO"/>
              </w:rPr>
              <w:t>.</w:t>
            </w:r>
            <w:r>
              <w:rPr>
                <w:rFonts w:ascii="Calibri" w:hAnsi="Calibri" w:cs="Calibri"/>
                <w:color w:val="000000"/>
                <w:sz w:val="22"/>
                <w:szCs w:val="22"/>
              </w:rPr>
              <w:t>31</w:t>
            </w:r>
          </w:p>
        </w:tc>
        <w:tc>
          <w:tcPr>
            <w:tcW w:w="1634" w:type="dxa"/>
            <w:tcBorders>
              <w:top w:val="nil"/>
              <w:left w:val="single" w:sz="4" w:space="0" w:color="auto"/>
              <w:bottom w:val="single" w:sz="4" w:space="0" w:color="auto"/>
              <w:right w:val="single" w:sz="4" w:space="0" w:color="auto"/>
            </w:tcBorders>
            <w:shd w:val="clear" w:color="auto" w:fill="auto"/>
            <w:vAlign w:val="center"/>
          </w:tcPr>
          <w:p w14:paraId="4E1655DB" w14:textId="04384989"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2 132 708</w:t>
            </w:r>
            <w:r w:rsidR="00D614E2">
              <w:rPr>
                <w:rFonts w:ascii="Calibri" w:hAnsi="Calibri" w:cs="Calibri"/>
                <w:color w:val="000000"/>
                <w:sz w:val="22"/>
                <w:szCs w:val="22"/>
                <w:lang w:val="ro-RO"/>
              </w:rPr>
              <w:t>.</w:t>
            </w:r>
            <w:r>
              <w:rPr>
                <w:rFonts w:ascii="Calibri" w:hAnsi="Calibri" w:cs="Calibri"/>
                <w:color w:val="000000"/>
                <w:sz w:val="22"/>
                <w:szCs w:val="22"/>
              </w:rPr>
              <w:t>83</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E89AA2" w14:textId="09507C18"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112 103</w:t>
            </w:r>
            <w:r w:rsidR="00D614E2">
              <w:rPr>
                <w:rFonts w:ascii="Calibri" w:hAnsi="Calibri" w:cs="Calibri"/>
                <w:color w:val="000000"/>
                <w:sz w:val="22"/>
                <w:szCs w:val="22"/>
                <w:lang w:val="ro-RO"/>
              </w:rPr>
              <w:t>.</w:t>
            </w:r>
            <w:r>
              <w:rPr>
                <w:rFonts w:ascii="Calibri" w:hAnsi="Calibri" w:cs="Calibri"/>
                <w:color w:val="000000"/>
                <w:sz w:val="22"/>
                <w:szCs w:val="22"/>
              </w:rPr>
              <w:t>48</w:t>
            </w:r>
          </w:p>
        </w:tc>
        <w:tc>
          <w:tcPr>
            <w:tcW w:w="1060" w:type="dxa"/>
            <w:tcBorders>
              <w:top w:val="nil"/>
              <w:left w:val="single" w:sz="4" w:space="0" w:color="auto"/>
              <w:bottom w:val="single" w:sz="4" w:space="0" w:color="auto"/>
              <w:right w:val="single" w:sz="4" w:space="0" w:color="auto"/>
            </w:tcBorders>
            <w:shd w:val="clear" w:color="auto" w:fill="FFFFFF" w:themeFill="background1"/>
            <w:vAlign w:val="center"/>
          </w:tcPr>
          <w:p w14:paraId="7B811E27"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95%</w:t>
            </w:r>
          </w:p>
        </w:tc>
      </w:tr>
      <w:tr w:rsidR="000859E6" w:rsidRPr="001F1879" w14:paraId="7B22D4E8" w14:textId="77777777" w:rsidTr="001D1D1D">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681D3031" w14:textId="77777777" w:rsidR="000859E6" w:rsidRDefault="000859E6" w:rsidP="00B259AF">
            <w:pPr>
              <w:jc w:val="left"/>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COVID-19</w:t>
            </w:r>
          </w:p>
          <w:p w14:paraId="42CEAFF4" w14:textId="77777777" w:rsidR="000859E6" w:rsidRPr="007F144C" w:rsidRDefault="000859E6" w:rsidP="00B259AF">
            <w:pPr>
              <w:jc w:val="left"/>
              <w:rPr>
                <w:rFonts w:ascii="Calibri" w:hAnsi="Calibri" w:cs="Arial"/>
                <w:bCs/>
                <w:spacing w:val="-5"/>
                <w:sz w:val="22"/>
                <w:szCs w:val="22"/>
                <w:lang w:val="ro-RO" w:eastAsia="en-US"/>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0E40E98D" w14:textId="53197D3F"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4 275 118</w:t>
            </w:r>
            <w:r w:rsidR="00D614E2">
              <w:rPr>
                <w:rFonts w:ascii="Calibri" w:hAnsi="Calibri" w:cs="Calibri"/>
                <w:color w:val="000000"/>
                <w:sz w:val="22"/>
                <w:szCs w:val="22"/>
                <w:lang w:val="ro-RO"/>
              </w:rPr>
              <w:t>.</w:t>
            </w:r>
            <w:r>
              <w:rPr>
                <w:rFonts w:ascii="Calibri" w:hAnsi="Calibri" w:cs="Calibri"/>
                <w:color w:val="000000"/>
                <w:sz w:val="22"/>
                <w:szCs w:val="22"/>
              </w:rPr>
              <w:t>44</w:t>
            </w:r>
          </w:p>
        </w:tc>
        <w:tc>
          <w:tcPr>
            <w:tcW w:w="1634" w:type="dxa"/>
            <w:tcBorders>
              <w:top w:val="nil"/>
              <w:left w:val="single" w:sz="4" w:space="0" w:color="auto"/>
              <w:bottom w:val="single" w:sz="4" w:space="0" w:color="auto"/>
              <w:right w:val="single" w:sz="4" w:space="0" w:color="auto"/>
            </w:tcBorders>
            <w:shd w:val="clear" w:color="auto" w:fill="auto"/>
            <w:vAlign w:val="center"/>
          </w:tcPr>
          <w:p w14:paraId="6B4C8BC1" w14:textId="2DE58FC7"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4 592 246</w:t>
            </w:r>
            <w:r w:rsidR="00D614E2">
              <w:rPr>
                <w:rFonts w:ascii="Calibri" w:hAnsi="Calibri" w:cs="Calibri"/>
                <w:color w:val="000000"/>
                <w:sz w:val="22"/>
                <w:szCs w:val="22"/>
                <w:lang w:val="ro-RO"/>
              </w:rPr>
              <w:t>.</w:t>
            </w:r>
            <w:r>
              <w:rPr>
                <w:rFonts w:ascii="Calibri" w:hAnsi="Calibri" w:cs="Calibri"/>
                <w:color w:val="000000"/>
                <w:sz w:val="22"/>
                <w:szCs w:val="22"/>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9A5A87" w14:textId="1CF0D1B9" w:rsidR="000859E6" w:rsidRPr="00DE6849" w:rsidRDefault="000859E6" w:rsidP="000859E6">
            <w:pPr>
              <w:rPr>
                <w:rFonts w:ascii="Calibri" w:hAnsi="Calibri" w:cs="Arial"/>
                <w:bCs/>
                <w:spacing w:val="-5"/>
                <w:sz w:val="22"/>
                <w:szCs w:val="22"/>
                <w:lang w:val="ro-RO" w:eastAsia="en-US"/>
              </w:rPr>
            </w:pPr>
            <w:r>
              <w:rPr>
                <w:rFonts w:ascii="Calibri" w:hAnsi="Calibri" w:cs="Calibri"/>
                <w:color w:val="000000"/>
                <w:sz w:val="22"/>
                <w:szCs w:val="22"/>
              </w:rPr>
              <w:t>-317 128</w:t>
            </w:r>
            <w:r w:rsidR="00D614E2">
              <w:rPr>
                <w:rFonts w:ascii="Calibri" w:hAnsi="Calibri" w:cs="Calibri"/>
                <w:color w:val="000000"/>
                <w:sz w:val="22"/>
                <w:szCs w:val="22"/>
                <w:lang w:val="ro-RO"/>
              </w:rPr>
              <w:t>.</w:t>
            </w:r>
            <w:r>
              <w:rPr>
                <w:rFonts w:ascii="Calibri" w:hAnsi="Calibri" w:cs="Calibri"/>
                <w:color w:val="000000"/>
                <w:sz w:val="22"/>
                <w:szCs w:val="22"/>
              </w:rPr>
              <w:t>15</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FF125" w14:textId="77777777" w:rsidR="000859E6" w:rsidRPr="00DE6849" w:rsidRDefault="000859E6" w:rsidP="00B259AF">
            <w:pPr>
              <w:rPr>
                <w:rFonts w:ascii="Calibri" w:hAnsi="Calibri" w:cs="Arial"/>
                <w:bCs/>
                <w:spacing w:val="-5"/>
                <w:sz w:val="22"/>
                <w:szCs w:val="22"/>
                <w:lang w:val="ro-RO" w:eastAsia="en-US"/>
              </w:rPr>
            </w:pPr>
            <w:r>
              <w:rPr>
                <w:rFonts w:ascii="Calibri" w:hAnsi="Calibri" w:cs="Calibri"/>
                <w:b/>
                <w:bCs/>
                <w:color w:val="000000"/>
                <w:sz w:val="22"/>
                <w:szCs w:val="22"/>
              </w:rPr>
              <w:t>107%</w:t>
            </w:r>
          </w:p>
        </w:tc>
      </w:tr>
      <w:tr w:rsidR="000859E6" w:rsidRPr="001F1879" w14:paraId="3551DD98" w14:textId="77777777" w:rsidTr="001D1D1D">
        <w:trPr>
          <w:trHeight w:val="292"/>
        </w:trPr>
        <w:tc>
          <w:tcPr>
            <w:tcW w:w="41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4EB887" w14:textId="77777777" w:rsidR="000859E6" w:rsidRDefault="000859E6" w:rsidP="00B259AF">
            <w:pPr>
              <w:rPr>
                <w:rFonts w:ascii="Calibri" w:hAnsi="Calibri" w:cs="Arial"/>
                <w:b/>
                <w:spacing w:val="-5"/>
                <w:sz w:val="22"/>
                <w:szCs w:val="22"/>
                <w:lang w:val="ro-RO" w:eastAsia="en-US"/>
              </w:rPr>
            </w:pPr>
          </w:p>
          <w:p w14:paraId="2109CA6B" w14:textId="77777777" w:rsidR="000859E6" w:rsidRPr="005721C2" w:rsidRDefault="000859E6" w:rsidP="00B259AF">
            <w:pPr>
              <w:jc w:val="both"/>
              <w:rPr>
                <w:rFonts w:ascii="Calibri" w:hAnsi="Calibri" w:cs="Calibri"/>
                <w:b/>
                <w:bCs/>
                <w:color w:val="000000"/>
                <w:kern w:val="24"/>
                <w:sz w:val="22"/>
                <w:szCs w:val="22"/>
              </w:rPr>
            </w:pPr>
            <w:r w:rsidRPr="005721C2">
              <w:rPr>
                <w:rFonts w:ascii="Calibri" w:hAnsi="Calibri" w:cs="Calibri"/>
                <w:b/>
                <w:bCs/>
                <w:color w:val="000000"/>
                <w:kern w:val="24"/>
                <w:sz w:val="22"/>
                <w:szCs w:val="22"/>
              </w:rPr>
              <w:t>TOTAL, EUR</w:t>
            </w:r>
          </w:p>
          <w:p w14:paraId="0FA72745" w14:textId="77777777" w:rsidR="000859E6" w:rsidRDefault="000859E6" w:rsidP="00B259AF">
            <w:pPr>
              <w:rPr>
                <w:rFonts w:ascii="Calibri" w:hAnsi="Calibri" w:cs="Arial"/>
                <w:b/>
                <w:spacing w:val="-5"/>
                <w:sz w:val="22"/>
                <w:szCs w:val="22"/>
                <w:lang w:val="ro-RO" w:eastAsia="en-US"/>
              </w:rPr>
            </w:pPr>
          </w:p>
          <w:p w14:paraId="1A9A359F" w14:textId="77777777" w:rsidR="000859E6" w:rsidRPr="001F1879" w:rsidRDefault="000859E6" w:rsidP="00B259AF">
            <w:pPr>
              <w:rPr>
                <w:rFonts w:ascii="Calibri" w:hAnsi="Calibri" w:cs="Arial"/>
                <w:b/>
                <w:spacing w:val="-5"/>
                <w:sz w:val="22"/>
                <w:szCs w:val="22"/>
                <w:lang w:val="ro-RO"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07C70A" w14:textId="1597EC17" w:rsidR="000859E6" w:rsidRPr="00BC3744" w:rsidRDefault="000859E6" w:rsidP="00B259AF">
            <w:pPr>
              <w:rPr>
                <w:rFonts w:ascii="Calibri" w:hAnsi="Calibri" w:cs="Arial"/>
                <w:b/>
                <w:bCs/>
                <w:spacing w:val="-5"/>
                <w:sz w:val="22"/>
                <w:szCs w:val="22"/>
                <w:lang w:val="en-US" w:eastAsia="en-US"/>
              </w:rPr>
            </w:pPr>
            <w:r w:rsidRPr="00BC3744">
              <w:rPr>
                <w:rFonts w:ascii="Calibri" w:hAnsi="Calibri" w:cs="Calibri"/>
                <w:b/>
                <w:bCs/>
                <w:color w:val="000000"/>
                <w:sz w:val="22"/>
                <w:szCs w:val="22"/>
              </w:rPr>
              <w:t> </w:t>
            </w:r>
            <w:bookmarkStart w:id="56" w:name="_Hlk161234221"/>
            <w:r w:rsidRPr="00BC3744">
              <w:rPr>
                <w:rFonts w:ascii="Calibri" w:hAnsi="Calibri" w:cs="Calibri"/>
                <w:b/>
                <w:bCs/>
                <w:color w:val="000000"/>
                <w:sz w:val="22"/>
                <w:szCs w:val="22"/>
                <w:lang w:val="en-US"/>
              </w:rPr>
              <w:t>23 492 633</w:t>
            </w:r>
            <w:r w:rsidR="00D614E2">
              <w:rPr>
                <w:rFonts w:ascii="Calibri" w:hAnsi="Calibri" w:cs="Calibri"/>
                <w:b/>
                <w:bCs/>
                <w:color w:val="000000"/>
                <w:sz w:val="22"/>
                <w:szCs w:val="22"/>
                <w:lang w:val="en-US"/>
              </w:rPr>
              <w:t>.</w:t>
            </w:r>
            <w:r w:rsidRPr="00BC3744">
              <w:rPr>
                <w:rFonts w:ascii="Calibri" w:hAnsi="Calibri" w:cs="Calibri"/>
                <w:b/>
                <w:bCs/>
                <w:color w:val="000000"/>
                <w:sz w:val="22"/>
                <w:szCs w:val="22"/>
                <w:lang w:val="en-US"/>
              </w:rPr>
              <w:t>59</w:t>
            </w:r>
            <w:bookmarkEnd w:id="56"/>
          </w:p>
        </w:tc>
        <w:tc>
          <w:tcPr>
            <w:tcW w:w="16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6B9FE7" w14:textId="066B814C" w:rsidR="000859E6" w:rsidRPr="00BC3744" w:rsidRDefault="000859E6" w:rsidP="00B259AF">
            <w:pPr>
              <w:rPr>
                <w:rFonts w:ascii="Calibri" w:hAnsi="Calibri" w:cs="Arial"/>
                <w:b/>
                <w:bCs/>
                <w:spacing w:val="-5"/>
                <w:sz w:val="22"/>
                <w:szCs w:val="22"/>
                <w:lang w:val="ro-RO" w:eastAsia="en-US"/>
              </w:rPr>
            </w:pPr>
            <w:r w:rsidRPr="00BC3744">
              <w:rPr>
                <w:rFonts w:ascii="Calibri" w:hAnsi="Calibri" w:cs="Calibri"/>
                <w:b/>
                <w:bCs/>
                <w:color w:val="000000"/>
                <w:sz w:val="22"/>
                <w:szCs w:val="22"/>
                <w:lang w:val="en-US"/>
              </w:rPr>
              <w:t>21 732 005</w:t>
            </w:r>
            <w:r w:rsidR="00D614E2">
              <w:rPr>
                <w:rFonts w:ascii="Calibri" w:hAnsi="Calibri" w:cs="Calibri"/>
                <w:b/>
                <w:bCs/>
                <w:color w:val="000000"/>
                <w:sz w:val="22"/>
                <w:szCs w:val="22"/>
                <w:lang w:val="en-US"/>
              </w:rPr>
              <w:t>.</w:t>
            </w:r>
            <w:r w:rsidRPr="00BC3744">
              <w:rPr>
                <w:rFonts w:ascii="Calibri" w:hAnsi="Calibri" w:cs="Calibri"/>
                <w:b/>
                <w:bCs/>
                <w:color w:val="000000"/>
                <w:sz w:val="22"/>
                <w:szCs w:val="22"/>
                <w:lang w:val="en-US"/>
              </w:rPr>
              <w:t>01</w:t>
            </w:r>
            <w:r w:rsidRPr="00BC3744">
              <w:rPr>
                <w:rFonts w:ascii="Calibri" w:hAnsi="Calibri" w:cs="Calibri"/>
                <w:b/>
                <w:bCs/>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E22F84" w14:textId="6ED1771E" w:rsidR="000859E6" w:rsidRPr="00BC3744" w:rsidRDefault="000859E6" w:rsidP="00B259AF">
            <w:pPr>
              <w:rPr>
                <w:rFonts w:ascii="Calibri" w:hAnsi="Calibri" w:cs="Arial"/>
                <w:b/>
                <w:bCs/>
                <w:spacing w:val="-5"/>
                <w:sz w:val="22"/>
                <w:szCs w:val="22"/>
                <w:lang w:val="ro-RO" w:eastAsia="en-US"/>
              </w:rPr>
            </w:pPr>
            <w:r w:rsidRPr="00BC3744">
              <w:rPr>
                <w:rFonts w:ascii="Calibri" w:hAnsi="Calibri" w:cs="Calibri"/>
                <w:b/>
                <w:bCs/>
                <w:color w:val="000000"/>
                <w:sz w:val="22"/>
                <w:szCs w:val="22"/>
                <w:lang w:val="en-US"/>
              </w:rPr>
              <w:t>1</w:t>
            </w:r>
            <w:r>
              <w:rPr>
                <w:rFonts w:ascii="Calibri" w:hAnsi="Calibri" w:cs="Calibri"/>
                <w:b/>
                <w:bCs/>
                <w:color w:val="000000"/>
                <w:sz w:val="22"/>
                <w:szCs w:val="22"/>
                <w:lang w:val="en-US"/>
              </w:rPr>
              <w:t xml:space="preserve"> </w:t>
            </w:r>
            <w:r w:rsidRPr="00BC3744">
              <w:rPr>
                <w:rFonts w:ascii="Calibri" w:hAnsi="Calibri" w:cs="Calibri"/>
                <w:b/>
                <w:bCs/>
                <w:color w:val="000000"/>
                <w:sz w:val="22"/>
                <w:szCs w:val="22"/>
                <w:lang w:val="en-US"/>
              </w:rPr>
              <w:t>760</w:t>
            </w:r>
            <w:r>
              <w:rPr>
                <w:rFonts w:ascii="Calibri" w:hAnsi="Calibri" w:cs="Calibri"/>
                <w:b/>
                <w:bCs/>
                <w:color w:val="000000"/>
                <w:sz w:val="22"/>
                <w:szCs w:val="22"/>
                <w:lang w:val="en-US"/>
              </w:rPr>
              <w:t xml:space="preserve"> </w:t>
            </w:r>
            <w:r w:rsidRPr="00BC3744">
              <w:rPr>
                <w:rFonts w:ascii="Calibri" w:hAnsi="Calibri" w:cs="Calibri"/>
                <w:b/>
                <w:bCs/>
                <w:color w:val="000000"/>
                <w:sz w:val="22"/>
                <w:szCs w:val="22"/>
                <w:lang w:val="en-US"/>
              </w:rPr>
              <w:t>628</w:t>
            </w:r>
            <w:r w:rsidR="00D614E2">
              <w:rPr>
                <w:rFonts w:ascii="Calibri" w:hAnsi="Calibri" w:cs="Calibri"/>
                <w:b/>
                <w:bCs/>
                <w:color w:val="000000"/>
                <w:sz w:val="22"/>
                <w:szCs w:val="22"/>
                <w:lang w:val="en-US"/>
              </w:rPr>
              <w:t>.</w:t>
            </w:r>
            <w:r w:rsidRPr="00BC3744">
              <w:rPr>
                <w:rFonts w:ascii="Calibri" w:hAnsi="Calibri" w:cs="Calibri"/>
                <w:b/>
                <w:bCs/>
                <w:color w:val="000000"/>
                <w:sz w:val="22"/>
                <w:szCs w:val="22"/>
                <w:lang w:val="en-US"/>
              </w:rPr>
              <w:t>58</w:t>
            </w:r>
            <w:r w:rsidRPr="00BC3744">
              <w:rPr>
                <w:rFonts w:ascii="Calibri" w:hAnsi="Calibri" w:cs="Calibri"/>
                <w:b/>
                <w:bCs/>
                <w:color w:val="000000"/>
                <w:sz w:val="22"/>
                <w:szCs w:val="22"/>
              </w:rPr>
              <w:t> </w:t>
            </w:r>
          </w:p>
        </w:tc>
        <w:tc>
          <w:tcPr>
            <w:tcW w:w="10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45C98C" w14:textId="77777777" w:rsidR="000859E6" w:rsidRPr="00DE6849" w:rsidRDefault="000859E6" w:rsidP="00B259AF">
            <w:pPr>
              <w:rPr>
                <w:rFonts w:ascii="Calibri" w:hAnsi="Calibri" w:cs="Arial"/>
                <w:b/>
                <w:spacing w:val="-5"/>
                <w:sz w:val="22"/>
                <w:szCs w:val="22"/>
                <w:lang w:val="ro-RO" w:eastAsia="en-US"/>
              </w:rPr>
            </w:pPr>
            <w:r>
              <w:rPr>
                <w:rFonts w:ascii="Calibri" w:hAnsi="Calibri" w:cs="Calibri"/>
                <w:b/>
                <w:bCs/>
                <w:color w:val="000000"/>
                <w:sz w:val="22"/>
                <w:szCs w:val="22"/>
                <w:lang w:val="en-US"/>
              </w:rPr>
              <w:t>93%</w:t>
            </w:r>
            <w:r>
              <w:rPr>
                <w:rFonts w:ascii="Calibri" w:hAnsi="Calibri" w:cs="Calibri"/>
                <w:b/>
                <w:bCs/>
                <w:color w:val="000000"/>
                <w:sz w:val="22"/>
                <w:szCs w:val="22"/>
              </w:rPr>
              <w:t> </w:t>
            </w:r>
          </w:p>
        </w:tc>
      </w:tr>
    </w:tbl>
    <w:p w14:paraId="59FA3844" w14:textId="77777777" w:rsidR="00D614E2" w:rsidRDefault="00D614E2" w:rsidP="006D3EE6">
      <w:pPr>
        <w:jc w:val="both"/>
        <w:rPr>
          <w:rFonts w:ascii="Calibri" w:hAnsi="Calibri"/>
          <w:lang w:val="ro-MD"/>
        </w:rPr>
      </w:pPr>
    </w:p>
    <w:p w14:paraId="04AE7AF1" w14:textId="77777777" w:rsidR="00F40CB8" w:rsidRDefault="00F40CB8" w:rsidP="006D3EE6">
      <w:pPr>
        <w:jc w:val="both"/>
        <w:rPr>
          <w:rFonts w:ascii="Calibri" w:hAnsi="Calibri"/>
          <w:lang w:val="ro-MD"/>
        </w:rPr>
      </w:pPr>
    </w:p>
    <w:p w14:paraId="3C24E922" w14:textId="77777777" w:rsidR="00F40CB8" w:rsidRDefault="00F40CB8" w:rsidP="006D3EE6">
      <w:pPr>
        <w:jc w:val="both"/>
        <w:rPr>
          <w:rFonts w:ascii="Calibri" w:hAnsi="Calibri"/>
          <w:lang w:val="ro-MD"/>
        </w:rPr>
      </w:pPr>
    </w:p>
    <w:p w14:paraId="41EF65B1" w14:textId="77777777" w:rsidR="00124F73" w:rsidRDefault="00124F73" w:rsidP="006D3EE6">
      <w:pPr>
        <w:jc w:val="both"/>
        <w:rPr>
          <w:rFonts w:ascii="Calibri" w:hAnsi="Calibri"/>
          <w:lang w:val="ro-MD"/>
        </w:rPr>
      </w:pPr>
    </w:p>
    <w:p w14:paraId="2CDCD2A0" w14:textId="77777777" w:rsidR="00124F73" w:rsidRDefault="00124F73" w:rsidP="006D3EE6">
      <w:pPr>
        <w:jc w:val="both"/>
        <w:rPr>
          <w:rFonts w:ascii="Calibri" w:hAnsi="Calibri"/>
          <w:lang w:val="ro-MD"/>
        </w:rPr>
      </w:pPr>
    </w:p>
    <w:p w14:paraId="67D32382" w14:textId="77777777" w:rsidR="00F40CB8" w:rsidRDefault="00F40CB8" w:rsidP="006D3EE6">
      <w:pPr>
        <w:jc w:val="both"/>
        <w:rPr>
          <w:rFonts w:ascii="Calibri" w:hAnsi="Calibri"/>
          <w:lang w:val="ro-MD"/>
        </w:rPr>
      </w:pPr>
    </w:p>
    <w:p w14:paraId="39C7D03A" w14:textId="77777777" w:rsidR="00F40CB8" w:rsidRDefault="00F40CB8" w:rsidP="006D3EE6">
      <w:pPr>
        <w:jc w:val="both"/>
        <w:rPr>
          <w:rFonts w:ascii="Calibri" w:hAnsi="Calibri"/>
          <w:lang w:val="ro-MD"/>
        </w:rPr>
      </w:pPr>
    </w:p>
    <w:p w14:paraId="52E27028" w14:textId="5B9B06C9" w:rsidR="00F40CB8" w:rsidRPr="00F40CB8" w:rsidRDefault="00F40CB8" w:rsidP="00F40CB8">
      <w:pPr>
        <w:pStyle w:val="Subtitle"/>
        <w:spacing w:after="0" w:line="240" w:lineRule="auto"/>
        <w:jc w:val="both"/>
        <w:rPr>
          <w:b/>
          <w:lang w:val="ro-MD"/>
        </w:rPr>
      </w:pPr>
      <w:r w:rsidRPr="00F40CB8">
        <w:rPr>
          <w:b/>
          <w:lang w:val="ro-MD"/>
        </w:rPr>
        <w:lastRenderedPageBreak/>
        <w:t xml:space="preserve">Explicația variațiilor </w:t>
      </w:r>
      <w:r>
        <w:rPr>
          <w:b/>
          <w:lang w:val="ro-MD"/>
        </w:rPr>
        <w:t>majore</w:t>
      </w:r>
    </w:p>
    <w:p w14:paraId="388F1BB2" w14:textId="77777777" w:rsidR="00F40CB8" w:rsidRDefault="00F40CB8" w:rsidP="006D3EE6">
      <w:pPr>
        <w:jc w:val="both"/>
        <w:rPr>
          <w:rFonts w:ascii="Calibri" w:hAnsi="Calibri"/>
          <w:lang w:val="ro-MD"/>
        </w:rPr>
      </w:pPr>
    </w:p>
    <w:p w14:paraId="11B8734A" w14:textId="3F62EB04" w:rsidR="006D3EE6" w:rsidRDefault="006D3EE6" w:rsidP="006D3EE6">
      <w:pPr>
        <w:jc w:val="both"/>
        <w:rPr>
          <w:rFonts w:ascii="Calibri" w:hAnsi="Calibri"/>
          <w:lang w:val="ro-MD"/>
        </w:rPr>
      </w:pPr>
      <w:r w:rsidRPr="006D3EE6">
        <w:rPr>
          <w:rFonts w:ascii="Calibri" w:hAnsi="Calibri"/>
          <w:lang w:val="ro-MD"/>
        </w:rPr>
        <w:t>Variațiile majore de neîndeplinire a bugetului s</w:t>
      </w:r>
      <w:r w:rsidR="00F40CB8">
        <w:rPr>
          <w:rFonts w:ascii="Calibri" w:hAnsi="Calibri"/>
          <w:lang w:val="ro-MD"/>
        </w:rPr>
        <w:t>-</w:t>
      </w:r>
      <w:r w:rsidRPr="006D3EE6">
        <w:rPr>
          <w:rFonts w:ascii="Calibri" w:hAnsi="Calibri"/>
          <w:lang w:val="ro-MD"/>
        </w:rPr>
        <w:t xml:space="preserve">au constatat la </w:t>
      </w:r>
      <w:r w:rsidRPr="00F40CB8">
        <w:rPr>
          <w:rFonts w:ascii="Calibri" w:hAnsi="Calibri"/>
          <w:b/>
          <w:bCs/>
          <w:i/>
          <w:iCs/>
          <w:u w:val="single"/>
          <w:lang w:val="ro-MD"/>
        </w:rPr>
        <w:t>Modulul</w:t>
      </w:r>
      <w:r w:rsidR="00F40CB8" w:rsidRPr="00F40CB8">
        <w:rPr>
          <w:rFonts w:ascii="Calibri" w:hAnsi="Calibri"/>
          <w:b/>
          <w:bCs/>
          <w:i/>
          <w:iCs/>
          <w:u w:val="single"/>
          <w:lang w:val="ro-MD"/>
        </w:rPr>
        <w:t>:</w:t>
      </w:r>
      <w:r w:rsidRPr="00F40CB8">
        <w:rPr>
          <w:rFonts w:ascii="Calibri" w:hAnsi="Calibri"/>
          <w:b/>
          <w:bCs/>
          <w:i/>
          <w:iCs/>
          <w:u w:val="single"/>
          <w:lang w:val="ro-MD"/>
        </w:rPr>
        <w:t xml:space="preserve"> MDR-TB</w:t>
      </w:r>
      <w:r w:rsidR="00F40CB8">
        <w:rPr>
          <w:rFonts w:ascii="Calibri" w:hAnsi="Calibri"/>
          <w:lang w:val="ro-MD"/>
        </w:rPr>
        <w:t>,</w:t>
      </w:r>
      <w:r w:rsidRPr="006D3EE6">
        <w:rPr>
          <w:rFonts w:ascii="Calibri" w:hAnsi="Calibri"/>
          <w:lang w:val="ro-MD"/>
        </w:rPr>
        <w:t xml:space="preserve"> după cum urmează:</w:t>
      </w:r>
    </w:p>
    <w:p w14:paraId="50A61C5D" w14:textId="77777777" w:rsidR="00F40CB8" w:rsidRPr="006D3EE6" w:rsidRDefault="00F40CB8" w:rsidP="006D3EE6">
      <w:pPr>
        <w:jc w:val="both"/>
        <w:rPr>
          <w:rFonts w:ascii="Calibri" w:hAnsi="Calibri"/>
          <w:lang w:val="ro-MD"/>
        </w:rPr>
      </w:pPr>
    </w:p>
    <w:p w14:paraId="6C2B9660" w14:textId="77777777" w:rsidR="006D3EE6" w:rsidRPr="00F40CB8" w:rsidRDefault="006D3EE6" w:rsidP="006D3EE6">
      <w:pPr>
        <w:jc w:val="both"/>
        <w:rPr>
          <w:rFonts w:ascii="Calibri" w:hAnsi="Calibri"/>
          <w:i/>
          <w:iCs/>
          <w:lang w:val="ro-MD"/>
        </w:rPr>
      </w:pPr>
      <w:r w:rsidRPr="006D3EE6">
        <w:rPr>
          <w:rFonts w:ascii="Calibri" w:hAnsi="Calibri"/>
          <w:lang w:val="ro-MD"/>
        </w:rPr>
        <w:t xml:space="preserve">1. </w:t>
      </w:r>
      <w:r w:rsidRPr="00F40CB8">
        <w:rPr>
          <w:rFonts w:ascii="Calibri" w:hAnsi="Calibri"/>
          <w:lang w:val="ro-MD"/>
        </w:rPr>
        <w:t>Intervenția: Detectarea si diagnosticarea cazurilor (MDR-TB)</w:t>
      </w:r>
    </w:p>
    <w:p w14:paraId="0A6C50DC" w14:textId="27B62CB1" w:rsidR="006D3EE6" w:rsidRDefault="006D3EE6" w:rsidP="00124F73">
      <w:pPr>
        <w:tabs>
          <w:tab w:val="left" w:pos="284"/>
        </w:tabs>
        <w:ind w:left="142" w:hanging="142"/>
        <w:jc w:val="both"/>
        <w:rPr>
          <w:rFonts w:ascii="Calibri" w:hAnsi="Calibri"/>
          <w:lang w:val="ro-MD"/>
        </w:rPr>
      </w:pPr>
      <w:r w:rsidRPr="006D3EE6">
        <w:rPr>
          <w:rFonts w:ascii="Calibri" w:hAnsi="Calibri"/>
          <w:lang w:val="ro-MD"/>
        </w:rPr>
        <w:tab/>
        <w:t xml:space="preserve">a. </w:t>
      </w:r>
      <w:r w:rsidR="007958A3">
        <w:rPr>
          <w:rFonts w:ascii="Calibri" w:hAnsi="Calibri"/>
          <w:lang w:val="ro-MD"/>
        </w:rPr>
        <w:t>P</w:t>
      </w:r>
      <w:r w:rsidRPr="006D3EE6">
        <w:rPr>
          <w:rFonts w:ascii="Calibri" w:hAnsi="Calibri"/>
          <w:lang w:val="ro-MD"/>
        </w:rPr>
        <w:t>rocurare de consumabile</w:t>
      </w:r>
      <w:r w:rsidR="008C19EC">
        <w:rPr>
          <w:rFonts w:ascii="Calibri" w:hAnsi="Calibri"/>
          <w:lang w:val="ro-MD"/>
        </w:rPr>
        <w:t>/</w:t>
      </w:r>
      <w:r w:rsidRPr="006D3EE6">
        <w:rPr>
          <w:rFonts w:ascii="Calibri" w:hAnsi="Calibri"/>
          <w:lang w:val="ro-MD"/>
        </w:rPr>
        <w:t xml:space="preserve"> </w:t>
      </w:r>
      <w:r w:rsidRPr="00DD3601">
        <w:rPr>
          <w:rFonts w:ascii="Calibri" w:hAnsi="Calibri"/>
          <w:lang w:val="ro-MD"/>
        </w:rPr>
        <w:t>reagenți pentru TS</w:t>
      </w:r>
      <w:r w:rsidRPr="006D3EE6">
        <w:rPr>
          <w:rFonts w:ascii="Calibri" w:hAnsi="Calibri"/>
          <w:lang w:val="ro-MD"/>
        </w:rPr>
        <w:t xml:space="preserve"> la medicamente și </w:t>
      </w:r>
      <w:r w:rsidR="008C19EC">
        <w:rPr>
          <w:rFonts w:ascii="Calibri" w:hAnsi="Calibri"/>
          <w:lang w:val="ro-MD"/>
        </w:rPr>
        <w:t xml:space="preserve">de </w:t>
      </w:r>
      <w:r w:rsidRPr="006D3EE6">
        <w:rPr>
          <w:rFonts w:ascii="Calibri" w:hAnsi="Calibri"/>
          <w:lang w:val="ro-MD"/>
        </w:rPr>
        <w:t>cartușe GeneXpert</w:t>
      </w:r>
      <w:r w:rsidR="00124F73">
        <w:rPr>
          <w:rFonts w:ascii="Calibri" w:hAnsi="Calibri"/>
          <w:lang w:val="ro-MD"/>
        </w:rPr>
        <w:t xml:space="preserve">       </w:t>
      </w:r>
      <w:r w:rsidRPr="006D3EE6">
        <w:rPr>
          <w:rFonts w:ascii="Calibri" w:hAnsi="Calibri"/>
          <w:lang w:val="ro-MD"/>
        </w:rPr>
        <w:t xml:space="preserve"> (</w:t>
      </w:r>
      <w:r w:rsidRPr="00F40CB8">
        <w:rPr>
          <w:rFonts w:ascii="Calibri" w:hAnsi="Calibri"/>
          <w:b/>
          <w:bCs/>
          <w:lang w:val="ro-MD"/>
        </w:rPr>
        <w:t>402.54 mii EUR</w:t>
      </w:r>
      <w:r w:rsidRPr="006D3EE6">
        <w:rPr>
          <w:rFonts w:ascii="Calibri" w:hAnsi="Calibri"/>
          <w:lang w:val="ro-MD"/>
        </w:rPr>
        <w:t>);</w:t>
      </w:r>
    </w:p>
    <w:p w14:paraId="141C354A" w14:textId="77777777" w:rsidR="00124F73" w:rsidRPr="006D3EE6" w:rsidRDefault="00124F73" w:rsidP="00124F73">
      <w:pPr>
        <w:tabs>
          <w:tab w:val="left" w:pos="284"/>
        </w:tabs>
        <w:ind w:left="142" w:hanging="142"/>
        <w:jc w:val="both"/>
        <w:rPr>
          <w:rFonts w:ascii="Calibri" w:hAnsi="Calibri"/>
          <w:lang w:val="ro-MD"/>
        </w:rPr>
      </w:pPr>
    </w:p>
    <w:p w14:paraId="7866CFDA" w14:textId="622EDCA8" w:rsidR="006D3EE6" w:rsidRPr="006D3EE6" w:rsidRDefault="006D3EE6" w:rsidP="00124F73">
      <w:pPr>
        <w:tabs>
          <w:tab w:val="left" w:pos="284"/>
        </w:tabs>
        <w:ind w:left="142" w:hanging="142"/>
        <w:jc w:val="both"/>
        <w:rPr>
          <w:rFonts w:ascii="Calibri" w:hAnsi="Calibri"/>
          <w:lang w:val="ro-MD"/>
        </w:rPr>
      </w:pPr>
      <w:r w:rsidRPr="006D3EE6">
        <w:rPr>
          <w:rFonts w:ascii="Calibri" w:hAnsi="Calibri"/>
          <w:lang w:val="ro-MD"/>
        </w:rPr>
        <w:tab/>
        <w:t xml:space="preserve">b. </w:t>
      </w:r>
      <w:r w:rsidR="007958A3">
        <w:rPr>
          <w:rFonts w:ascii="Calibri" w:hAnsi="Calibri"/>
          <w:lang w:val="ro-MD"/>
        </w:rPr>
        <w:t>P</w:t>
      </w:r>
      <w:r w:rsidRPr="006D3EE6">
        <w:rPr>
          <w:rFonts w:ascii="Calibri" w:hAnsi="Calibri"/>
          <w:lang w:val="ro-MD"/>
        </w:rPr>
        <w:t>rocurare de echipament X-</w:t>
      </w:r>
      <w:proofErr w:type="spellStart"/>
      <w:r w:rsidRPr="006D3EE6">
        <w:rPr>
          <w:rFonts w:ascii="Calibri" w:hAnsi="Calibri"/>
          <w:lang w:val="ro-MD"/>
        </w:rPr>
        <w:t>ray</w:t>
      </w:r>
      <w:proofErr w:type="spellEnd"/>
      <w:r w:rsidRPr="006D3EE6">
        <w:rPr>
          <w:rFonts w:ascii="Calibri" w:hAnsi="Calibri"/>
          <w:lang w:val="ro-MD"/>
        </w:rPr>
        <w:t xml:space="preserve"> digital pentru Spitalul TB Bender (</w:t>
      </w:r>
      <w:r w:rsidRPr="00F40CB8">
        <w:rPr>
          <w:rFonts w:ascii="Calibri" w:hAnsi="Calibri"/>
          <w:b/>
          <w:bCs/>
          <w:lang w:val="ro-MD"/>
        </w:rPr>
        <w:t>267.85 mii EUR</w:t>
      </w:r>
      <w:r w:rsidRPr="006D3EE6">
        <w:rPr>
          <w:rFonts w:ascii="Calibri" w:hAnsi="Calibri"/>
          <w:lang w:val="ro-MD"/>
        </w:rPr>
        <w:t>).</w:t>
      </w:r>
    </w:p>
    <w:p w14:paraId="1B40C66C" w14:textId="77777777" w:rsidR="006D3EE6" w:rsidRPr="006D3EE6" w:rsidRDefault="006D3EE6" w:rsidP="006D3EE6">
      <w:pPr>
        <w:jc w:val="both"/>
        <w:rPr>
          <w:rFonts w:ascii="Calibri" w:hAnsi="Calibri"/>
          <w:lang w:val="ro-MD"/>
        </w:rPr>
      </w:pPr>
    </w:p>
    <w:p w14:paraId="1F08EA30" w14:textId="77777777" w:rsidR="006D3EE6" w:rsidRPr="00F40CB8" w:rsidRDefault="006D3EE6" w:rsidP="006D3EE6">
      <w:pPr>
        <w:jc w:val="both"/>
        <w:rPr>
          <w:rFonts w:ascii="Calibri" w:hAnsi="Calibri"/>
          <w:lang w:val="ro-MD"/>
        </w:rPr>
      </w:pPr>
      <w:r w:rsidRPr="006D3EE6">
        <w:rPr>
          <w:rFonts w:ascii="Calibri" w:hAnsi="Calibri"/>
          <w:lang w:val="ro-MD"/>
        </w:rPr>
        <w:t xml:space="preserve">2. </w:t>
      </w:r>
      <w:r w:rsidRPr="00F40CB8">
        <w:rPr>
          <w:rFonts w:ascii="Calibri" w:hAnsi="Calibri"/>
          <w:lang w:val="ro-MD"/>
        </w:rPr>
        <w:t>Intervenția: Populații cheie (MDR-TB)</w:t>
      </w:r>
    </w:p>
    <w:p w14:paraId="340CFBD2" w14:textId="057A6316" w:rsidR="006D3EE6" w:rsidRDefault="006D3EE6" w:rsidP="00124F73">
      <w:pPr>
        <w:tabs>
          <w:tab w:val="left" w:pos="142"/>
        </w:tabs>
        <w:jc w:val="both"/>
        <w:rPr>
          <w:rFonts w:ascii="Calibri" w:hAnsi="Calibri"/>
          <w:lang w:val="ro-MD"/>
        </w:rPr>
      </w:pPr>
      <w:r w:rsidRPr="006D3EE6">
        <w:rPr>
          <w:rFonts w:ascii="Calibri" w:hAnsi="Calibri"/>
          <w:lang w:val="ro-MD"/>
        </w:rPr>
        <w:tab/>
        <w:t>a. Activități în populațiile cheie (MDR-TB)</w:t>
      </w:r>
      <w:r w:rsidR="00F40CB8">
        <w:rPr>
          <w:rFonts w:ascii="Calibri" w:hAnsi="Calibri"/>
          <w:lang w:val="ro-MD"/>
        </w:rPr>
        <w:t>:</w:t>
      </w:r>
      <w:r w:rsidRPr="006D3EE6">
        <w:rPr>
          <w:rFonts w:ascii="Calibri" w:hAnsi="Calibri"/>
          <w:lang w:val="ro-MD"/>
        </w:rPr>
        <w:t xml:space="preserve"> screening GRSI cu utilizarea IA (</w:t>
      </w:r>
      <w:r w:rsidRPr="00F40CB8">
        <w:rPr>
          <w:rFonts w:ascii="Calibri" w:hAnsi="Calibri"/>
          <w:b/>
          <w:bCs/>
          <w:lang w:val="ro-MD"/>
        </w:rPr>
        <w:t>377.91 mii EUR</w:t>
      </w:r>
      <w:r w:rsidRPr="006D3EE6">
        <w:rPr>
          <w:rFonts w:ascii="Calibri" w:hAnsi="Calibri"/>
          <w:lang w:val="ro-MD"/>
        </w:rPr>
        <w:t>).</w:t>
      </w:r>
    </w:p>
    <w:p w14:paraId="19835C3B" w14:textId="77777777" w:rsidR="00F40CB8" w:rsidRPr="006D3EE6" w:rsidRDefault="00F40CB8" w:rsidP="006D3EE6">
      <w:pPr>
        <w:jc w:val="both"/>
        <w:rPr>
          <w:rFonts w:ascii="Calibri" w:hAnsi="Calibri"/>
          <w:lang w:val="ro-MD"/>
        </w:rPr>
      </w:pPr>
    </w:p>
    <w:p w14:paraId="43C40418" w14:textId="77777777" w:rsidR="006D3EE6" w:rsidRPr="00F40CB8" w:rsidRDefault="006D3EE6" w:rsidP="006D3EE6">
      <w:pPr>
        <w:jc w:val="both"/>
        <w:rPr>
          <w:rFonts w:ascii="Calibri" w:hAnsi="Calibri"/>
          <w:lang w:val="ro-MD"/>
        </w:rPr>
      </w:pPr>
      <w:r w:rsidRPr="006D3EE6">
        <w:rPr>
          <w:rFonts w:ascii="Calibri" w:hAnsi="Calibri"/>
          <w:lang w:val="ro-MD"/>
        </w:rPr>
        <w:t xml:space="preserve">3. </w:t>
      </w:r>
      <w:r w:rsidRPr="00F40CB8">
        <w:rPr>
          <w:rFonts w:ascii="Calibri" w:hAnsi="Calibri"/>
          <w:lang w:val="ro-MD"/>
        </w:rPr>
        <w:t>Intervenția: Tratament (MDR-TB)</w:t>
      </w:r>
    </w:p>
    <w:p w14:paraId="4B4FB1B0" w14:textId="0FB2F37E" w:rsidR="006D3EE6" w:rsidRDefault="006D3EE6" w:rsidP="00124F73">
      <w:pPr>
        <w:tabs>
          <w:tab w:val="left" w:pos="142"/>
        </w:tabs>
        <w:jc w:val="both"/>
        <w:rPr>
          <w:rFonts w:ascii="Calibri" w:hAnsi="Calibri"/>
          <w:lang w:val="ro-MD"/>
        </w:rPr>
      </w:pPr>
      <w:r w:rsidRPr="006D3EE6">
        <w:rPr>
          <w:rFonts w:ascii="Calibri" w:hAnsi="Calibri"/>
          <w:lang w:val="ro-MD"/>
        </w:rPr>
        <w:tab/>
        <w:t>a. Procurare</w:t>
      </w:r>
      <w:r w:rsidR="007958A3">
        <w:rPr>
          <w:rFonts w:ascii="Calibri" w:hAnsi="Calibri"/>
          <w:lang w:val="ro-MD"/>
        </w:rPr>
        <w:t xml:space="preserve"> de</w:t>
      </w:r>
      <w:r w:rsidRPr="006D3EE6">
        <w:rPr>
          <w:rFonts w:ascii="Calibri" w:hAnsi="Calibri"/>
          <w:lang w:val="ro-MD"/>
        </w:rPr>
        <w:t xml:space="preserve"> medicamente pentru tratamentul TB-MDR și activități focusate pe </w:t>
      </w:r>
      <w:r w:rsidR="007958A3">
        <w:rPr>
          <w:rFonts w:ascii="Calibri" w:hAnsi="Calibri"/>
          <w:lang w:val="ro-MD"/>
        </w:rPr>
        <w:t>i</w:t>
      </w:r>
      <w:r w:rsidR="007958A3" w:rsidRPr="007958A3">
        <w:rPr>
          <w:rFonts w:ascii="Calibri" w:hAnsi="Calibri"/>
          <w:lang w:val="ro-MD"/>
        </w:rPr>
        <w:t>mplementarea noilor regimuri scurte de tratament peroral</w:t>
      </w:r>
      <w:r>
        <w:rPr>
          <w:rFonts w:ascii="Calibri" w:hAnsi="Calibri"/>
          <w:lang w:val="ro-MD"/>
        </w:rPr>
        <w:t xml:space="preserve"> </w:t>
      </w:r>
      <w:r w:rsidR="008C19EC">
        <w:rPr>
          <w:rFonts w:ascii="Calibri" w:hAnsi="Calibri"/>
          <w:lang w:val="ro-MD"/>
        </w:rPr>
        <w:t>–</w:t>
      </w:r>
      <w:r w:rsidR="007958A3">
        <w:rPr>
          <w:rFonts w:ascii="Calibri" w:hAnsi="Calibri"/>
          <w:lang w:val="ro-MD"/>
        </w:rPr>
        <w:t xml:space="preserve"> </w:t>
      </w:r>
      <w:r w:rsidR="008C19EC">
        <w:rPr>
          <w:rFonts w:ascii="Calibri" w:hAnsi="Calibri"/>
          <w:lang w:val="ro-MD"/>
        </w:rPr>
        <w:t xml:space="preserve">Studiu Operațional </w:t>
      </w:r>
      <w:r w:rsidRPr="007958A3">
        <w:rPr>
          <w:rFonts w:ascii="Calibri" w:hAnsi="Calibri"/>
          <w:lang w:val="ro-MD"/>
        </w:rPr>
        <w:t>mSTR</w:t>
      </w:r>
      <w:r w:rsidRPr="006D3EE6">
        <w:rPr>
          <w:rFonts w:ascii="Calibri" w:hAnsi="Calibri"/>
          <w:lang w:val="ro-MD"/>
        </w:rPr>
        <w:t xml:space="preserve"> (</w:t>
      </w:r>
      <w:r w:rsidRPr="00F40CB8">
        <w:rPr>
          <w:rFonts w:ascii="Calibri" w:hAnsi="Calibri"/>
          <w:b/>
          <w:bCs/>
          <w:lang w:val="ro-MD"/>
        </w:rPr>
        <w:t>763.20 mii EUR</w:t>
      </w:r>
      <w:r w:rsidRPr="006D3EE6">
        <w:rPr>
          <w:rFonts w:ascii="Calibri" w:hAnsi="Calibri"/>
          <w:lang w:val="ro-MD"/>
        </w:rPr>
        <w:t>);</w:t>
      </w:r>
      <w:r w:rsidR="007958A3" w:rsidRPr="008C19EC">
        <w:rPr>
          <w:lang w:val="ro-MD"/>
        </w:rPr>
        <w:t xml:space="preserve"> </w:t>
      </w:r>
    </w:p>
    <w:p w14:paraId="52FDB27A" w14:textId="77777777" w:rsidR="00124F73" w:rsidRPr="006D3EE6" w:rsidRDefault="00124F73" w:rsidP="00124F73">
      <w:pPr>
        <w:tabs>
          <w:tab w:val="left" w:pos="142"/>
        </w:tabs>
        <w:jc w:val="both"/>
        <w:rPr>
          <w:rFonts w:ascii="Calibri" w:hAnsi="Calibri"/>
          <w:lang w:val="ro-MD"/>
        </w:rPr>
      </w:pPr>
    </w:p>
    <w:p w14:paraId="4B607E89" w14:textId="6AB38F8D" w:rsidR="006D3EE6" w:rsidRPr="006D3EE6" w:rsidRDefault="006D3EE6" w:rsidP="00124F73">
      <w:pPr>
        <w:tabs>
          <w:tab w:val="left" w:pos="142"/>
        </w:tabs>
        <w:jc w:val="both"/>
        <w:rPr>
          <w:rFonts w:ascii="Calibri" w:hAnsi="Calibri"/>
          <w:lang w:val="ro-MD"/>
        </w:rPr>
      </w:pPr>
      <w:r w:rsidRPr="006D3EE6">
        <w:rPr>
          <w:rFonts w:ascii="Calibri" w:hAnsi="Calibri"/>
          <w:lang w:val="ro-MD"/>
        </w:rPr>
        <w:tab/>
        <w:t>b. Suport motivațional pentru asigurarea aderenței la tratament</w:t>
      </w:r>
      <w:r w:rsidR="00F40CB8">
        <w:rPr>
          <w:rFonts w:ascii="Calibri" w:hAnsi="Calibri"/>
          <w:lang w:val="ro-MD"/>
        </w:rPr>
        <w:t>,</w:t>
      </w:r>
      <w:r w:rsidRPr="006D3EE6">
        <w:rPr>
          <w:rFonts w:ascii="Calibri" w:hAnsi="Calibri"/>
          <w:lang w:val="ro-MD"/>
        </w:rPr>
        <w:t xml:space="preserve"> Transnistria (</w:t>
      </w:r>
      <w:r w:rsidRPr="00F40CB8">
        <w:rPr>
          <w:rFonts w:ascii="Calibri" w:hAnsi="Calibri"/>
          <w:b/>
          <w:bCs/>
          <w:lang w:val="ro-MD"/>
        </w:rPr>
        <w:t>110.19 mii EUR</w:t>
      </w:r>
      <w:r w:rsidRPr="006D3EE6">
        <w:rPr>
          <w:rFonts w:ascii="Calibri" w:hAnsi="Calibri"/>
          <w:lang w:val="ro-MD"/>
        </w:rPr>
        <w:t>).</w:t>
      </w:r>
    </w:p>
    <w:p w14:paraId="0003E618" w14:textId="77777777" w:rsidR="00D614E2" w:rsidRDefault="00D614E2" w:rsidP="006D3EE6">
      <w:pPr>
        <w:spacing w:before="120"/>
        <w:jc w:val="both"/>
        <w:rPr>
          <w:rFonts w:ascii="Calibri" w:hAnsi="Calibri"/>
          <w:lang w:val="ro-MD"/>
        </w:rPr>
      </w:pPr>
    </w:p>
    <w:p w14:paraId="5756CA25" w14:textId="0D3D3416" w:rsidR="006D3EE6" w:rsidRPr="006D3EE6" w:rsidRDefault="006D3EE6" w:rsidP="006D3EE6">
      <w:pPr>
        <w:spacing w:before="120"/>
        <w:jc w:val="both"/>
        <w:rPr>
          <w:rFonts w:ascii="Calibri" w:hAnsi="Calibri"/>
          <w:lang w:val="ro-MD"/>
        </w:rPr>
      </w:pPr>
      <w:r w:rsidRPr="006D3EE6">
        <w:rPr>
          <w:rFonts w:ascii="Calibri" w:hAnsi="Calibri"/>
          <w:lang w:val="ro-MD"/>
        </w:rPr>
        <w:t>Cauzele variațiilor se explică prin următorii factori:</w:t>
      </w:r>
    </w:p>
    <w:p w14:paraId="3795DF2F" w14:textId="754672C0" w:rsidR="006D3EE6" w:rsidRPr="006D3EE6" w:rsidRDefault="006D3EE6" w:rsidP="006D3EE6">
      <w:pPr>
        <w:spacing w:before="120"/>
        <w:jc w:val="both"/>
        <w:rPr>
          <w:rFonts w:ascii="Calibri" w:hAnsi="Calibri"/>
          <w:lang w:val="ro-MD"/>
        </w:rPr>
      </w:pPr>
      <w:r w:rsidRPr="006D3EE6">
        <w:rPr>
          <w:rFonts w:ascii="Calibri" w:hAnsi="Calibri"/>
          <w:lang w:val="ro-MD"/>
        </w:rPr>
        <w:t>1.</w:t>
      </w:r>
      <w:r w:rsidRPr="006D3EE6">
        <w:rPr>
          <w:rFonts w:ascii="Calibri" w:hAnsi="Calibri"/>
          <w:lang w:val="ro-MD"/>
        </w:rPr>
        <w:tab/>
        <w:t>Reducerea</w:t>
      </w:r>
      <w:r w:rsidR="00F40CB8" w:rsidRPr="00F40CB8">
        <w:rPr>
          <w:lang w:val="ro-MD"/>
        </w:rPr>
        <w:t xml:space="preserve"> </w:t>
      </w:r>
      <w:r w:rsidR="00F40CB8" w:rsidRPr="00F40CB8">
        <w:rPr>
          <w:rFonts w:ascii="Calibri" w:hAnsi="Calibri"/>
          <w:lang w:val="ro-MD"/>
        </w:rPr>
        <w:t>cu 38%</w:t>
      </w:r>
      <w:r w:rsidRPr="006D3EE6">
        <w:rPr>
          <w:rFonts w:ascii="Calibri" w:hAnsi="Calibri"/>
          <w:lang w:val="ro-MD"/>
        </w:rPr>
        <w:t xml:space="preserve"> </w:t>
      </w:r>
      <w:r w:rsidR="00F40CB8">
        <w:rPr>
          <w:rFonts w:ascii="Calibri" w:hAnsi="Calibri"/>
          <w:lang w:val="ro-MD"/>
        </w:rPr>
        <w:t xml:space="preserve">a </w:t>
      </w:r>
      <w:r w:rsidRPr="006D3EE6">
        <w:rPr>
          <w:rFonts w:ascii="Calibri" w:hAnsi="Calibri"/>
          <w:lang w:val="ro-MD"/>
        </w:rPr>
        <w:t>numărului de cazuri de TB notificate</w:t>
      </w:r>
      <w:r w:rsidR="00F40CB8">
        <w:rPr>
          <w:rFonts w:ascii="Calibri" w:hAnsi="Calibri"/>
          <w:lang w:val="ro-MD"/>
        </w:rPr>
        <w:t>,</w:t>
      </w:r>
      <w:r w:rsidRPr="006D3EE6">
        <w:rPr>
          <w:rFonts w:ascii="Calibri" w:hAnsi="Calibri"/>
          <w:lang w:val="ro-MD"/>
        </w:rPr>
        <w:t xml:space="preserve"> pe parcursul anului 2020</w:t>
      </w:r>
      <w:r w:rsidR="00F40CB8">
        <w:rPr>
          <w:rFonts w:ascii="Calibri" w:hAnsi="Calibri"/>
          <w:lang w:val="ro-MD"/>
        </w:rPr>
        <w:t>,</w:t>
      </w:r>
      <w:r w:rsidRPr="006D3EE6">
        <w:rPr>
          <w:rFonts w:ascii="Calibri" w:hAnsi="Calibri"/>
          <w:lang w:val="ro-MD"/>
        </w:rPr>
        <w:t xml:space="preserve"> </w:t>
      </w:r>
      <w:r w:rsidR="00F40CB8">
        <w:rPr>
          <w:rFonts w:ascii="Calibri" w:hAnsi="Calibri"/>
          <w:lang w:val="ro-MD"/>
        </w:rPr>
        <w:t>în contextul</w:t>
      </w:r>
      <w:r w:rsidRPr="006D3EE6">
        <w:rPr>
          <w:rFonts w:ascii="Calibri" w:hAnsi="Calibri"/>
          <w:lang w:val="ro-MD"/>
        </w:rPr>
        <w:t xml:space="preserve"> pandemiei COVID-19, </w:t>
      </w:r>
      <w:r w:rsidR="00F40CB8">
        <w:rPr>
          <w:rFonts w:ascii="Calibri" w:hAnsi="Calibri"/>
          <w:lang w:val="ro-MD"/>
        </w:rPr>
        <w:t xml:space="preserve">fapt care </w:t>
      </w:r>
      <w:r w:rsidRPr="006D3EE6">
        <w:rPr>
          <w:rFonts w:ascii="Calibri" w:hAnsi="Calibri"/>
          <w:lang w:val="ro-MD"/>
        </w:rPr>
        <w:t xml:space="preserve">a determinat scăderea necesităților în consumabile de laborator, medicamente antituberculoase pentru tratamentul pacienților, </w:t>
      </w:r>
      <w:r w:rsidR="00F40CB8">
        <w:rPr>
          <w:rFonts w:ascii="Calibri" w:hAnsi="Calibri"/>
          <w:lang w:val="ro-MD"/>
        </w:rPr>
        <w:t xml:space="preserve">precum </w:t>
      </w:r>
      <w:r w:rsidRPr="006D3EE6">
        <w:rPr>
          <w:rFonts w:ascii="Calibri" w:hAnsi="Calibri"/>
          <w:lang w:val="ro-MD"/>
        </w:rPr>
        <w:t xml:space="preserve">și </w:t>
      </w:r>
      <w:r w:rsidR="00F40CB8">
        <w:rPr>
          <w:rFonts w:ascii="Calibri" w:hAnsi="Calibri"/>
          <w:lang w:val="ro-MD"/>
        </w:rPr>
        <w:t>reducerea</w:t>
      </w:r>
      <w:r w:rsidRPr="006D3EE6">
        <w:rPr>
          <w:rFonts w:ascii="Calibri" w:hAnsi="Calibri"/>
          <w:lang w:val="ro-MD"/>
        </w:rPr>
        <w:t xml:space="preserve"> suportului motivațional pentru fortificarea aderenței la tratament a pacienților cu TB din Transnistria</w:t>
      </w:r>
      <w:r w:rsidR="00F40CB8">
        <w:rPr>
          <w:rFonts w:ascii="Calibri" w:hAnsi="Calibri"/>
          <w:lang w:val="ro-MD"/>
        </w:rPr>
        <w:t>.</w:t>
      </w:r>
    </w:p>
    <w:p w14:paraId="0B9FDD94" w14:textId="70849D5B" w:rsidR="006D3EE6" w:rsidRPr="006D3EE6" w:rsidRDefault="006D3EE6" w:rsidP="006D3EE6">
      <w:pPr>
        <w:spacing w:before="120"/>
        <w:jc w:val="both"/>
        <w:rPr>
          <w:rFonts w:ascii="Calibri" w:hAnsi="Calibri"/>
          <w:lang w:val="ro-MD"/>
        </w:rPr>
      </w:pPr>
      <w:r w:rsidRPr="006D3EE6">
        <w:rPr>
          <w:rFonts w:ascii="Calibri" w:hAnsi="Calibri"/>
          <w:lang w:val="ro-MD"/>
        </w:rPr>
        <w:t>2.</w:t>
      </w:r>
      <w:r w:rsidRPr="006D3EE6">
        <w:rPr>
          <w:rFonts w:ascii="Calibri" w:hAnsi="Calibri"/>
          <w:lang w:val="ro-MD"/>
        </w:rPr>
        <w:tab/>
        <w:t>Modificarea schemelor de tratament a</w:t>
      </w:r>
      <w:r w:rsidR="00F40CB8">
        <w:rPr>
          <w:rFonts w:ascii="Calibri" w:hAnsi="Calibri"/>
          <w:lang w:val="ro-MD"/>
        </w:rPr>
        <w:t>l</w:t>
      </w:r>
      <w:r w:rsidRPr="006D3EE6">
        <w:rPr>
          <w:rFonts w:ascii="Calibri" w:hAnsi="Calibri"/>
          <w:lang w:val="ro-MD"/>
        </w:rPr>
        <w:t xml:space="preserve"> pacienților cu TB-MDR, în special a duratei acestora (de la 20-24 luni la 10 sau 18 luni de tratament), în conformitate cu ultimele recoman</w:t>
      </w:r>
      <w:r w:rsidR="00F40CB8">
        <w:rPr>
          <w:rFonts w:ascii="Calibri" w:hAnsi="Calibri"/>
          <w:lang w:val="ro-MD"/>
        </w:rPr>
        <w:t>dări</w:t>
      </w:r>
      <w:r w:rsidRPr="006D3EE6">
        <w:rPr>
          <w:rFonts w:ascii="Calibri" w:hAnsi="Calibri"/>
          <w:lang w:val="ro-MD"/>
        </w:rPr>
        <w:t xml:space="preserve"> ale OMS din </w:t>
      </w:r>
      <w:r w:rsidR="00F40CB8">
        <w:rPr>
          <w:rFonts w:ascii="Calibri" w:hAnsi="Calibri"/>
          <w:lang w:val="ro-MD"/>
        </w:rPr>
        <w:t xml:space="preserve">perioada aa. </w:t>
      </w:r>
      <w:r w:rsidRPr="006D3EE6">
        <w:rPr>
          <w:rFonts w:ascii="Calibri" w:hAnsi="Calibri"/>
          <w:lang w:val="ro-MD"/>
        </w:rPr>
        <w:t xml:space="preserve">2020-2022, </w:t>
      </w:r>
      <w:r w:rsidR="00F40CB8">
        <w:rPr>
          <w:rFonts w:ascii="Calibri" w:hAnsi="Calibri"/>
          <w:lang w:val="ro-MD"/>
        </w:rPr>
        <w:t>fapt care</w:t>
      </w:r>
      <w:r w:rsidRPr="006D3EE6">
        <w:rPr>
          <w:rFonts w:ascii="Calibri" w:hAnsi="Calibri"/>
          <w:lang w:val="ro-MD"/>
        </w:rPr>
        <w:t xml:space="preserve"> a </w:t>
      </w:r>
      <w:r w:rsidR="00F40CB8">
        <w:rPr>
          <w:rFonts w:ascii="Calibri" w:hAnsi="Calibri"/>
          <w:lang w:val="ro-MD"/>
        </w:rPr>
        <w:t>determinat</w:t>
      </w:r>
      <w:r w:rsidRPr="006D3EE6">
        <w:rPr>
          <w:rFonts w:ascii="Calibri" w:hAnsi="Calibri"/>
          <w:lang w:val="ro-MD"/>
        </w:rPr>
        <w:t xml:space="preserve"> reducerea cantităților necesare de preparate antituberculoase</w:t>
      </w:r>
      <w:r w:rsidR="00F40CB8">
        <w:rPr>
          <w:rFonts w:ascii="Calibri" w:hAnsi="Calibri"/>
          <w:lang w:val="ro-MD"/>
        </w:rPr>
        <w:t>.</w:t>
      </w:r>
    </w:p>
    <w:p w14:paraId="0F041F88" w14:textId="019975EF" w:rsidR="006D3EE6" w:rsidRPr="006D3EE6" w:rsidRDefault="006D3EE6" w:rsidP="006D3EE6">
      <w:pPr>
        <w:spacing w:before="120"/>
        <w:jc w:val="both"/>
        <w:rPr>
          <w:rFonts w:ascii="Calibri" w:hAnsi="Calibri"/>
          <w:lang w:val="ro-MD"/>
        </w:rPr>
      </w:pPr>
      <w:r w:rsidRPr="006D3EE6">
        <w:rPr>
          <w:rFonts w:ascii="Calibri" w:hAnsi="Calibri"/>
          <w:lang w:val="ro-MD"/>
        </w:rPr>
        <w:t>3.</w:t>
      </w:r>
      <w:r w:rsidRPr="006D3EE6">
        <w:rPr>
          <w:rFonts w:ascii="Calibri" w:hAnsi="Calibri"/>
          <w:lang w:val="ro-MD"/>
        </w:rPr>
        <w:tab/>
        <w:t>Reducerea prețurilor pentru unele medicamente antituberculoase, procurate pe platformele internaționale</w:t>
      </w:r>
      <w:r w:rsidR="00F40CB8">
        <w:rPr>
          <w:rFonts w:ascii="Calibri" w:hAnsi="Calibri"/>
          <w:lang w:val="ro-MD"/>
        </w:rPr>
        <w:t>.</w:t>
      </w:r>
    </w:p>
    <w:p w14:paraId="74291155" w14:textId="22AC7A13" w:rsidR="00690A2C" w:rsidRPr="004A2B0D" w:rsidRDefault="006D3EE6" w:rsidP="006D3EE6">
      <w:pPr>
        <w:spacing w:before="120"/>
        <w:jc w:val="both"/>
        <w:rPr>
          <w:rFonts w:ascii="Calibri" w:hAnsi="Calibri"/>
          <w:lang w:val="ro-MD"/>
        </w:rPr>
      </w:pPr>
      <w:r w:rsidRPr="006D3EE6">
        <w:rPr>
          <w:rFonts w:ascii="Calibri" w:hAnsi="Calibri"/>
          <w:lang w:val="ro-MD"/>
        </w:rPr>
        <w:t>4.</w:t>
      </w:r>
      <w:r w:rsidRPr="006D3EE6">
        <w:rPr>
          <w:rFonts w:ascii="Calibri" w:hAnsi="Calibri"/>
          <w:lang w:val="ro-MD"/>
        </w:rPr>
        <w:tab/>
        <w:t>Modificarea modalității de achitare pentru utilizarea IA la efectuarea screening-ului la TB</w:t>
      </w:r>
      <w:r w:rsidR="00F40CB8">
        <w:rPr>
          <w:rFonts w:ascii="Calibri" w:hAnsi="Calibri"/>
          <w:lang w:val="ro-MD"/>
        </w:rPr>
        <w:t>,</w:t>
      </w:r>
      <w:r w:rsidRPr="006D3EE6">
        <w:rPr>
          <w:rFonts w:ascii="Calibri" w:hAnsi="Calibri"/>
          <w:lang w:val="ro-MD"/>
        </w:rPr>
        <w:t xml:space="preserve"> </w:t>
      </w:r>
      <w:r w:rsidR="00F40CB8">
        <w:rPr>
          <w:rFonts w:ascii="Calibri" w:hAnsi="Calibri"/>
          <w:lang w:val="ro-MD"/>
        </w:rPr>
        <w:t>î</w:t>
      </w:r>
      <w:r w:rsidRPr="006D3EE6">
        <w:rPr>
          <w:rFonts w:ascii="Calibri" w:hAnsi="Calibri"/>
          <w:lang w:val="ro-MD"/>
        </w:rPr>
        <w:t xml:space="preserve">n </w:t>
      </w:r>
      <w:r w:rsidR="00F40CB8">
        <w:rPr>
          <w:rFonts w:ascii="Calibri" w:hAnsi="Calibri"/>
          <w:lang w:val="ro-MD"/>
        </w:rPr>
        <w:t xml:space="preserve">rândul persoanelor din </w:t>
      </w:r>
      <w:r w:rsidRPr="006D3EE6">
        <w:rPr>
          <w:rFonts w:ascii="Calibri" w:hAnsi="Calibri"/>
          <w:lang w:val="ro-MD"/>
        </w:rPr>
        <w:t>grupurile cu risc sporit de infectare</w:t>
      </w:r>
      <w:r w:rsidR="00F40CB8">
        <w:rPr>
          <w:rFonts w:ascii="Calibri" w:hAnsi="Calibri"/>
          <w:lang w:val="ro-MD"/>
        </w:rPr>
        <w:t>,</w:t>
      </w:r>
      <w:r w:rsidRPr="006D3EE6">
        <w:rPr>
          <w:rFonts w:ascii="Calibri" w:hAnsi="Calibri"/>
          <w:lang w:val="ro-MD"/>
        </w:rPr>
        <w:t xml:space="preserve"> </w:t>
      </w:r>
      <w:r w:rsidR="00F40CB8">
        <w:rPr>
          <w:rFonts w:ascii="Calibri" w:hAnsi="Calibri"/>
          <w:lang w:val="ro-MD"/>
        </w:rPr>
        <w:t xml:space="preserve">cu </w:t>
      </w:r>
      <w:r w:rsidR="00F40CB8" w:rsidRPr="006D3EE6">
        <w:rPr>
          <w:rFonts w:ascii="Calibri" w:hAnsi="Calibri"/>
          <w:lang w:val="ro-MD"/>
        </w:rPr>
        <w:t>util</w:t>
      </w:r>
      <w:r w:rsidR="00F40CB8">
        <w:rPr>
          <w:rFonts w:ascii="Calibri" w:hAnsi="Calibri"/>
          <w:lang w:val="ro-MD"/>
        </w:rPr>
        <w:t xml:space="preserve">izarea </w:t>
      </w:r>
      <w:r w:rsidRPr="006D3EE6">
        <w:rPr>
          <w:rFonts w:ascii="Calibri" w:hAnsi="Calibri"/>
          <w:lang w:val="ro-MD"/>
        </w:rPr>
        <w:t>echipamentul</w:t>
      </w:r>
      <w:r w:rsidR="00F40CB8">
        <w:rPr>
          <w:rFonts w:ascii="Calibri" w:hAnsi="Calibri"/>
          <w:lang w:val="ro-MD"/>
        </w:rPr>
        <w:t>ui</w:t>
      </w:r>
      <w:r w:rsidRPr="006D3EE6">
        <w:rPr>
          <w:rFonts w:ascii="Calibri" w:hAnsi="Calibri"/>
          <w:lang w:val="ro-MD"/>
        </w:rPr>
        <w:t xml:space="preserve"> radiologic</w:t>
      </w:r>
      <w:r w:rsidR="00F40CB8">
        <w:rPr>
          <w:rFonts w:ascii="Calibri" w:hAnsi="Calibri"/>
          <w:lang w:val="ro-MD"/>
        </w:rPr>
        <w:t xml:space="preserve"> </w:t>
      </w:r>
      <w:r w:rsidR="00F40CB8" w:rsidRPr="00F40CB8">
        <w:rPr>
          <w:rFonts w:ascii="Calibri" w:hAnsi="Calibri"/>
          <w:lang w:val="ro-MD"/>
        </w:rPr>
        <w:t>mobil</w:t>
      </w:r>
      <w:r w:rsidRPr="006D3EE6">
        <w:rPr>
          <w:rFonts w:ascii="Calibri" w:hAnsi="Calibri"/>
          <w:lang w:val="ro-MD"/>
        </w:rPr>
        <w:t>.</w:t>
      </w:r>
      <w:r w:rsidR="00690A2C" w:rsidRPr="00220A63">
        <w:rPr>
          <w:rFonts w:ascii="Calibri" w:hAnsi="Calibri"/>
          <w:lang w:val="ro-MD"/>
        </w:rPr>
        <w:br w:type="page"/>
      </w:r>
    </w:p>
    <w:p w14:paraId="3E1A85B8" w14:textId="668AE61C" w:rsidR="00BF45A6" w:rsidRPr="00E627A2" w:rsidRDefault="00BF45A6" w:rsidP="00D42B25">
      <w:pPr>
        <w:pStyle w:val="Subtitle"/>
        <w:spacing w:after="0" w:line="240" w:lineRule="auto"/>
        <w:jc w:val="both"/>
        <w:rPr>
          <w:b/>
          <w:lang w:val="ro-MD"/>
        </w:rPr>
      </w:pPr>
      <w:r w:rsidRPr="006D31A3">
        <w:rPr>
          <w:b/>
          <w:lang w:val="ro-MD"/>
        </w:rPr>
        <w:lastRenderedPageBreak/>
        <w:t xml:space="preserve">Fortificarea managementului </w:t>
      </w:r>
      <w:bookmarkEnd w:id="52"/>
      <w:r w:rsidR="008510C7">
        <w:rPr>
          <w:b/>
          <w:lang w:val="ro-MD"/>
        </w:rPr>
        <w:t>de program</w:t>
      </w:r>
    </w:p>
    <w:p w14:paraId="579B7CA6" w14:textId="40BEB4DE" w:rsidR="009F11ED" w:rsidRPr="000219BF" w:rsidRDefault="00BF45A6" w:rsidP="00BF45A6">
      <w:pPr>
        <w:pStyle w:val="NormalWeb"/>
        <w:jc w:val="both"/>
        <w:textAlignment w:val="baseline"/>
        <w:rPr>
          <w:rFonts w:asciiTheme="minorHAnsi" w:eastAsiaTheme="minorEastAsia" w:hAnsiTheme="minorHAnsi" w:cstheme="minorHAnsi"/>
          <w:lang w:val="ro-MD" w:eastAsia="en-US"/>
        </w:rPr>
      </w:pPr>
      <w:bookmarkStart w:id="57" w:name="_Hlk536778676"/>
      <w:r w:rsidRPr="000219BF">
        <w:rPr>
          <w:rFonts w:asciiTheme="minorHAnsi" w:eastAsiaTheme="minorEastAsia" w:hAnsiTheme="minorHAnsi" w:cstheme="minorHAnsi"/>
          <w:lang w:val="ro-MD" w:eastAsia="en-US"/>
        </w:rPr>
        <w:t xml:space="preserve">În perioada </w:t>
      </w:r>
      <w:r w:rsidR="00547CD4">
        <w:rPr>
          <w:rFonts w:asciiTheme="minorHAnsi" w:eastAsiaTheme="minorEastAsia" w:hAnsiTheme="minorHAnsi" w:cstheme="minorHAnsi"/>
          <w:lang w:val="ro-MD" w:eastAsia="en-US"/>
        </w:rPr>
        <w:t xml:space="preserve">anului </w:t>
      </w:r>
      <w:r w:rsidR="00FD06CF" w:rsidRPr="000219BF">
        <w:rPr>
          <w:rFonts w:asciiTheme="minorHAnsi" w:eastAsiaTheme="minorEastAsia" w:hAnsiTheme="minorHAnsi" w:cstheme="minorHAnsi"/>
          <w:lang w:val="ro-MD" w:eastAsia="en-US"/>
        </w:rPr>
        <w:t>202</w:t>
      </w:r>
      <w:r w:rsidR="00596E2D" w:rsidRPr="000219BF">
        <w:rPr>
          <w:rFonts w:asciiTheme="minorHAnsi" w:eastAsiaTheme="minorEastAsia" w:hAnsiTheme="minorHAnsi" w:cstheme="minorHAnsi"/>
          <w:lang w:val="ro-MD" w:eastAsia="en-US"/>
        </w:rPr>
        <w:t>3</w:t>
      </w:r>
      <w:r w:rsidRPr="000219BF">
        <w:rPr>
          <w:rFonts w:asciiTheme="minorHAnsi" w:eastAsiaTheme="minorEastAsia" w:hAnsiTheme="minorHAnsi" w:cstheme="minorHAnsi"/>
          <w:lang w:val="ro-MD" w:eastAsia="en-US"/>
        </w:rPr>
        <w:t xml:space="preserve">, </w:t>
      </w:r>
      <w:r w:rsidR="00547CD4" w:rsidRPr="00547CD4">
        <w:rPr>
          <w:rFonts w:asciiTheme="minorHAnsi" w:eastAsiaTheme="minorEastAsia" w:hAnsiTheme="minorHAnsi" w:cstheme="minorHAnsi"/>
          <w:u w:val="single"/>
          <w:lang w:val="ro-MD" w:eastAsia="en-US"/>
        </w:rPr>
        <w:t xml:space="preserve">Recipientul Principal - </w:t>
      </w:r>
      <w:r w:rsidR="00830072" w:rsidRPr="00547CD4">
        <w:rPr>
          <w:rFonts w:asciiTheme="minorHAnsi" w:eastAsiaTheme="minorEastAsia" w:hAnsiTheme="minorHAnsi" w:cstheme="minorHAnsi"/>
          <w:u w:val="single"/>
          <w:lang w:val="ro-MD" w:eastAsia="en-US"/>
        </w:rPr>
        <w:t>IP</w:t>
      </w:r>
      <w:r w:rsidR="00830072" w:rsidRPr="000219BF">
        <w:rPr>
          <w:rFonts w:asciiTheme="minorHAnsi" w:eastAsiaTheme="minorEastAsia" w:hAnsiTheme="minorHAnsi" w:cstheme="minorHAnsi"/>
          <w:u w:val="single"/>
          <w:lang w:val="ro-MD" w:eastAsia="en-US"/>
        </w:rPr>
        <w:t xml:space="preserve"> UCIMP DS</w:t>
      </w:r>
      <w:r w:rsidRPr="000219BF">
        <w:rPr>
          <w:rFonts w:asciiTheme="minorHAnsi" w:eastAsiaTheme="minorEastAsia" w:hAnsiTheme="minorHAnsi" w:cstheme="minorHAnsi"/>
          <w:lang w:val="ro-MD" w:eastAsia="en-US"/>
        </w:rPr>
        <w:t>:</w:t>
      </w:r>
    </w:p>
    <w:bookmarkEnd w:id="57"/>
    <w:p w14:paraId="7434EB3E" w14:textId="563D5579" w:rsidR="00B45AE0" w:rsidRPr="000219BF" w:rsidRDefault="00B45AE0" w:rsidP="00EC1FD0">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 prezentat rapoartele trimestriale (financiare și de progres) pentru Q.IV.20</w:t>
      </w:r>
      <w:r w:rsidR="00770289" w:rsidRPr="000219BF">
        <w:rPr>
          <w:rFonts w:asciiTheme="minorHAnsi" w:eastAsiaTheme="minorEastAsia" w:hAnsiTheme="minorHAnsi" w:cstheme="minorHAnsi"/>
          <w:lang w:val="ro-MD" w:eastAsia="en-US"/>
        </w:rPr>
        <w:t>2</w:t>
      </w:r>
      <w:r w:rsidR="00EC1FD0" w:rsidRPr="000219BF">
        <w:rPr>
          <w:rFonts w:asciiTheme="minorHAnsi" w:eastAsiaTheme="minorEastAsia" w:hAnsiTheme="minorHAnsi" w:cstheme="minorHAnsi"/>
          <w:lang w:val="ro-MD" w:eastAsia="en-US"/>
        </w:rPr>
        <w:t>2 (22 februarie 2023)</w:t>
      </w:r>
      <w:r w:rsidR="00E11CC1">
        <w:rPr>
          <w:rFonts w:asciiTheme="minorHAnsi" w:eastAsiaTheme="minorEastAsia" w:hAnsiTheme="minorHAnsi" w:cstheme="minorHAnsi"/>
          <w:lang w:val="ro-MD" w:eastAsia="en-US"/>
        </w:rPr>
        <w:t>,</w:t>
      </w:r>
      <w:r w:rsidR="00583CC6" w:rsidRPr="000219BF">
        <w:rPr>
          <w:rFonts w:asciiTheme="minorHAnsi" w:eastAsiaTheme="minorEastAsia" w:hAnsiTheme="minorHAnsi" w:cstheme="minorHAnsi"/>
          <w:lang w:val="ro-MD" w:eastAsia="en-US"/>
        </w:rPr>
        <w:t xml:space="preserve"> </w:t>
      </w:r>
      <w:bookmarkStart w:id="58" w:name="_Hlk161156723"/>
      <w:r w:rsidRPr="000219BF">
        <w:rPr>
          <w:rFonts w:asciiTheme="minorHAnsi" w:eastAsiaTheme="minorEastAsia" w:hAnsiTheme="minorHAnsi" w:cstheme="minorHAnsi"/>
          <w:lang w:val="ro-MD" w:eastAsia="en-US"/>
        </w:rPr>
        <w:t>Q.I.202</w:t>
      </w:r>
      <w:r w:rsidR="00EC1FD0" w:rsidRPr="000219BF">
        <w:rPr>
          <w:rFonts w:asciiTheme="minorHAnsi" w:eastAsiaTheme="minorEastAsia" w:hAnsiTheme="minorHAnsi" w:cstheme="minorHAnsi"/>
          <w:lang w:val="ro-MD" w:eastAsia="en-US"/>
        </w:rPr>
        <w:t>3</w:t>
      </w:r>
      <w:r w:rsidR="00152082" w:rsidRPr="000219BF">
        <w:rPr>
          <w:rFonts w:asciiTheme="minorHAnsi" w:eastAsiaTheme="minorEastAsia" w:hAnsiTheme="minorHAnsi" w:cstheme="minorHAnsi"/>
          <w:lang w:val="ro-MD" w:eastAsia="en-US"/>
        </w:rPr>
        <w:t xml:space="preserve"> </w:t>
      </w:r>
      <w:r w:rsidR="00EC1FD0" w:rsidRPr="000219BF">
        <w:rPr>
          <w:rFonts w:asciiTheme="minorHAnsi" w:eastAsiaTheme="minorEastAsia" w:hAnsiTheme="minorHAnsi" w:cstheme="minorHAnsi"/>
          <w:lang w:val="ro-MD" w:eastAsia="en-US"/>
        </w:rPr>
        <w:t>(15 mai 2023)</w:t>
      </w:r>
      <w:r w:rsidR="00E11CC1">
        <w:rPr>
          <w:rFonts w:asciiTheme="minorHAnsi" w:eastAsiaTheme="minorEastAsia" w:hAnsiTheme="minorHAnsi" w:cstheme="minorHAnsi"/>
          <w:lang w:val="ro-MD" w:eastAsia="en-US"/>
        </w:rPr>
        <w:t xml:space="preserve">, </w:t>
      </w:r>
      <w:r w:rsidR="00E11CC1" w:rsidRPr="00E11CC1">
        <w:rPr>
          <w:rFonts w:asciiTheme="minorHAnsi" w:eastAsiaTheme="minorEastAsia" w:hAnsiTheme="minorHAnsi" w:cstheme="minorHAnsi"/>
          <w:lang w:val="ro-MD" w:eastAsia="en-US"/>
        </w:rPr>
        <w:t>Q.I</w:t>
      </w:r>
      <w:r w:rsidR="00E11CC1">
        <w:rPr>
          <w:rFonts w:asciiTheme="minorHAnsi" w:eastAsiaTheme="minorEastAsia" w:hAnsiTheme="minorHAnsi" w:cstheme="minorHAnsi"/>
          <w:lang w:val="ro-MD" w:eastAsia="en-US"/>
        </w:rPr>
        <w:t>I</w:t>
      </w:r>
      <w:r w:rsidR="00E11CC1" w:rsidRPr="00E11CC1">
        <w:rPr>
          <w:rFonts w:asciiTheme="minorHAnsi" w:eastAsiaTheme="minorEastAsia" w:hAnsiTheme="minorHAnsi" w:cstheme="minorHAnsi"/>
          <w:lang w:val="ro-MD" w:eastAsia="en-US"/>
        </w:rPr>
        <w:t>.2023 (</w:t>
      </w:r>
      <w:r w:rsidR="00E11CC1">
        <w:rPr>
          <w:rFonts w:asciiTheme="minorHAnsi" w:eastAsiaTheme="minorEastAsia" w:hAnsiTheme="minorHAnsi" w:cstheme="minorHAnsi"/>
          <w:lang w:val="ro-MD" w:eastAsia="en-US"/>
        </w:rPr>
        <w:t>22</w:t>
      </w:r>
      <w:r w:rsidR="00E11CC1" w:rsidRPr="00E11CC1">
        <w:rPr>
          <w:rFonts w:asciiTheme="minorHAnsi" w:eastAsiaTheme="minorEastAsia" w:hAnsiTheme="minorHAnsi" w:cstheme="minorHAnsi"/>
          <w:lang w:val="ro-MD" w:eastAsia="en-US"/>
        </w:rPr>
        <w:t xml:space="preserve"> </w:t>
      </w:r>
      <w:r w:rsidR="00E11CC1">
        <w:rPr>
          <w:rFonts w:asciiTheme="minorHAnsi" w:eastAsiaTheme="minorEastAsia" w:hAnsiTheme="minorHAnsi" w:cstheme="minorHAnsi"/>
          <w:lang w:val="ro-MD" w:eastAsia="en-US"/>
        </w:rPr>
        <w:t>august</w:t>
      </w:r>
      <w:r w:rsidR="00E11CC1" w:rsidRPr="00E11CC1">
        <w:rPr>
          <w:rFonts w:asciiTheme="minorHAnsi" w:eastAsiaTheme="minorEastAsia" w:hAnsiTheme="minorHAnsi" w:cstheme="minorHAnsi"/>
          <w:lang w:val="ro-MD" w:eastAsia="en-US"/>
        </w:rPr>
        <w:t xml:space="preserve"> 2023)</w:t>
      </w:r>
      <w:r w:rsidR="00E11CC1">
        <w:rPr>
          <w:rFonts w:asciiTheme="minorHAnsi" w:eastAsiaTheme="minorEastAsia" w:hAnsiTheme="minorHAnsi" w:cstheme="minorHAnsi"/>
          <w:lang w:val="ro-MD" w:eastAsia="en-US"/>
        </w:rPr>
        <w:t xml:space="preserve"> și </w:t>
      </w:r>
      <w:r w:rsidR="00E11CC1" w:rsidRPr="00E11CC1">
        <w:rPr>
          <w:rFonts w:asciiTheme="minorHAnsi" w:eastAsiaTheme="minorEastAsia" w:hAnsiTheme="minorHAnsi" w:cstheme="minorHAnsi"/>
          <w:lang w:val="ro-MD" w:eastAsia="en-US"/>
        </w:rPr>
        <w:t>Q.I</w:t>
      </w:r>
      <w:r w:rsidR="00E11CC1">
        <w:rPr>
          <w:rFonts w:asciiTheme="minorHAnsi" w:eastAsiaTheme="minorEastAsia" w:hAnsiTheme="minorHAnsi" w:cstheme="minorHAnsi"/>
          <w:lang w:val="ro-MD" w:eastAsia="en-US"/>
        </w:rPr>
        <w:t>I</w:t>
      </w:r>
      <w:r w:rsidR="00E11CC1" w:rsidRPr="00E11CC1">
        <w:rPr>
          <w:rFonts w:asciiTheme="minorHAnsi" w:eastAsiaTheme="minorEastAsia" w:hAnsiTheme="minorHAnsi" w:cstheme="minorHAnsi"/>
          <w:lang w:val="ro-MD" w:eastAsia="en-US"/>
        </w:rPr>
        <w:t xml:space="preserve">I.2023 (20 noiembrie 2023) </w:t>
      </w:r>
      <w:bookmarkEnd w:id="58"/>
      <w:r w:rsidRPr="000219BF">
        <w:rPr>
          <w:rFonts w:asciiTheme="minorHAnsi" w:eastAsiaTheme="minorEastAsia" w:hAnsiTheme="minorHAnsi" w:cstheme="minorHAnsi"/>
          <w:lang w:val="ro-MD" w:eastAsia="en-US"/>
        </w:rPr>
        <w:t xml:space="preserve">- către Ministerul Sănătății, Ministerul Finanțelor, Ministerul Economiei și </w:t>
      </w:r>
      <w:r w:rsidR="00770289" w:rsidRPr="000219BF">
        <w:rPr>
          <w:rFonts w:asciiTheme="minorHAnsi" w:eastAsiaTheme="minorEastAsia" w:hAnsiTheme="minorHAnsi" w:cstheme="minorHAnsi"/>
          <w:lang w:val="ro-MD" w:eastAsia="en-US"/>
        </w:rPr>
        <w:t xml:space="preserve">către </w:t>
      </w:r>
      <w:r w:rsidRPr="000219BF">
        <w:rPr>
          <w:rFonts w:asciiTheme="minorHAnsi" w:eastAsiaTheme="minorEastAsia" w:hAnsiTheme="minorHAnsi" w:cstheme="minorHAnsi"/>
          <w:lang w:val="ro-MD" w:eastAsia="en-US"/>
        </w:rPr>
        <w:t>CCM</w:t>
      </w:r>
      <w:r w:rsidR="00D160D9" w:rsidRPr="000219BF">
        <w:rPr>
          <w:rFonts w:asciiTheme="minorHAnsi" w:eastAsiaTheme="minorEastAsia" w:hAnsiTheme="minorHAnsi" w:cstheme="minorHAnsi"/>
          <w:lang w:val="ro-MD" w:eastAsia="en-US"/>
        </w:rPr>
        <w:t xml:space="preserve"> (v</w:t>
      </w:r>
      <w:r w:rsidRPr="000219BF">
        <w:rPr>
          <w:rFonts w:asciiTheme="minorHAnsi" w:eastAsiaTheme="minorEastAsia" w:hAnsiTheme="minorHAnsi" w:cstheme="minorHAnsi"/>
          <w:lang w:val="ro-MD" w:eastAsia="en-US"/>
        </w:rPr>
        <w:t>arianta electronică a rapoartelor poate fi accesată pe pagina electronică a IP UCIMP DS – http://www.ucimp.md</w:t>
      </w:r>
      <w:r w:rsidR="00D160D9"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 xml:space="preserve">; </w:t>
      </w:r>
    </w:p>
    <w:p w14:paraId="0794A7A0" w14:textId="19361BDB" w:rsidR="007C56A2" w:rsidRPr="000219BF" w:rsidRDefault="007C56A2" w:rsidP="00596E2D">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 completat raportul de progres PU/DR, pentru perioada anului 202</w:t>
      </w:r>
      <w:r w:rsidR="00596E2D" w:rsidRPr="000219BF">
        <w:rPr>
          <w:rFonts w:asciiTheme="minorHAnsi" w:eastAsiaTheme="minorEastAsia" w:hAnsiTheme="minorHAnsi" w:cstheme="minorHAnsi"/>
          <w:lang w:val="ro-MD" w:eastAsia="en-US"/>
        </w:rPr>
        <w:t>2</w:t>
      </w:r>
      <w:r w:rsidRPr="000219BF">
        <w:rPr>
          <w:rFonts w:asciiTheme="minorHAnsi" w:eastAsiaTheme="minorEastAsia" w:hAnsiTheme="minorHAnsi" w:cstheme="minorHAnsi"/>
          <w:lang w:val="ro-MD" w:eastAsia="en-US"/>
        </w:rPr>
        <w:t xml:space="preserve"> - </w:t>
      </w:r>
      <w:r w:rsidR="00596E2D" w:rsidRPr="000219BF">
        <w:rPr>
          <w:rFonts w:asciiTheme="minorHAnsi" w:eastAsiaTheme="minorEastAsia" w:hAnsiTheme="minorHAnsi" w:cstheme="minorHAnsi"/>
          <w:lang w:val="ro-MD" w:eastAsia="en-US"/>
        </w:rPr>
        <w:t>conform instrucțiunilor revizuite de raportare din luna februarie 2022 (</w:t>
      </w:r>
      <w:proofErr w:type="spellStart"/>
      <w:r w:rsidR="00596E2D" w:rsidRPr="000219BF">
        <w:rPr>
          <w:rFonts w:asciiTheme="minorHAnsi" w:eastAsiaTheme="minorEastAsia" w:hAnsiTheme="minorHAnsi" w:cstheme="minorHAnsi"/>
          <w:lang w:val="ro-MD" w:eastAsia="en-US"/>
        </w:rPr>
        <w:t>Progress</w:t>
      </w:r>
      <w:proofErr w:type="spellEnd"/>
      <w:r w:rsidR="00596E2D" w:rsidRPr="000219BF">
        <w:rPr>
          <w:rFonts w:asciiTheme="minorHAnsi" w:eastAsiaTheme="minorEastAsia" w:hAnsiTheme="minorHAnsi" w:cstheme="minorHAnsi"/>
          <w:lang w:val="ro-MD" w:eastAsia="en-US"/>
        </w:rPr>
        <w:t xml:space="preserve"> Update and </w:t>
      </w:r>
      <w:proofErr w:type="spellStart"/>
      <w:r w:rsidR="00596E2D" w:rsidRPr="000219BF">
        <w:rPr>
          <w:rFonts w:asciiTheme="minorHAnsi" w:eastAsiaTheme="minorEastAsia" w:hAnsiTheme="minorHAnsi" w:cstheme="minorHAnsi"/>
          <w:lang w:val="ro-MD" w:eastAsia="en-US"/>
        </w:rPr>
        <w:t>Disbursement</w:t>
      </w:r>
      <w:proofErr w:type="spellEnd"/>
      <w:r w:rsidR="00596E2D" w:rsidRPr="000219BF">
        <w:rPr>
          <w:rFonts w:asciiTheme="minorHAnsi" w:eastAsiaTheme="minorEastAsia" w:hAnsiTheme="minorHAnsi" w:cstheme="minorHAnsi"/>
          <w:lang w:val="ro-MD" w:eastAsia="en-US"/>
        </w:rPr>
        <w:t xml:space="preserve"> </w:t>
      </w:r>
      <w:proofErr w:type="spellStart"/>
      <w:r w:rsidR="00596E2D" w:rsidRPr="000219BF">
        <w:rPr>
          <w:rFonts w:asciiTheme="minorHAnsi" w:eastAsiaTheme="minorEastAsia" w:hAnsiTheme="minorHAnsi" w:cstheme="minorHAnsi"/>
          <w:lang w:val="ro-MD" w:eastAsia="en-US"/>
        </w:rPr>
        <w:t>Request</w:t>
      </w:r>
      <w:proofErr w:type="spellEnd"/>
      <w:r w:rsidR="00596E2D" w:rsidRPr="000219BF">
        <w:rPr>
          <w:rFonts w:asciiTheme="minorHAnsi" w:eastAsiaTheme="minorEastAsia" w:hAnsiTheme="minorHAnsi" w:cstheme="minorHAnsi"/>
          <w:lang w:val="ro-MD" w:eastAsia="en-US"/>
        </w:rPr>
        <w:t xml:space="preserve"> </w:t>
      </w:r>
      <w:proofErr w:type="spellStart"/>
      <w:r w:rsidR="00596E2D" w:rsidRPr="000219BF">
        <w:rPr>
          <w:rFonts w:asciiTheme="minorHAnsi" w:eastAsiaTheme="minorEastAsia" w:hAnsiTheme="minorHAnsi" w:cstheme="minorHAnsi"/>
          <w:lang w:val="ro-MD" w:eastAsia="en-US"/>
        </w:rPr>
        <w:t>Form</w:t>
      </w:r>
      <w:proofErr w:type="spellEnd"/>
      <w:r w:rsidR="00596E2D" w:rsidRPr="000219BF">
        <w:rPr>
          <w:rFonts w:asciiTheme="minorHAnsi" w:eastAsiaTheme="minorEastAsia" w:hAnsiTheme="minorHAnsi" w:cstheme="minorHAnsi"/>
          <w:lang w:val="ro-MD" w:eastAsia="en-US"/>
        </w:rPr>
        <w:t xml:space="preserve"> </w:t>
      </w:r>
      <w:proofErr w:type="spellStart"/>
      <w:r w:rsidR="00596E2D" w:rsidRPr="000219BF">
        <w:rPr>
          <w:rFonts w:asciiTheme="minorHAnsi" w:eastAsiaTheme="minorEastAsia" w:hAnsiTheme="minorHAnsi" w:cstheme="minorHAnsi"/>
          <w:lang w:val="ro-MD" w:eastAsia="en-US"/>
        </w:rPr>
        <w:t>Instructions</w:t>
      </w:r>
      <w:proofErr w:type="spellEnd"/>
      <w:r w:rsidR="00596E2D" w:rsidRPr="000219BF">
        <w:rPr>
          <w:rFonts w:asciiTheme="minorHAnsi" w:eastAsiaTheme="minorEastAsia" w:hAnsiTheme="minorHAnsi" w:cstheme="minorHAnsi"/>
          <w:lang w:val="ro-MD" w:eastAsia="en-US"/>
        </w:rPr>
        <w:t xml:space="preserve">), și l-a încărcat pe platforma Global Fund </w:t>
      </w:r>
      <w:proofErr w:type="spellStart"/>
      <w:r w:rsidR="00596E2D" w:rsidRPr="000219BF">
        <w:rPr>
          <w:rFonts w:asciiTheme="minorHAnsi" w:eastAsiaTheme="minorEastAsia" w:hAnsiTheme="minorHAnsi" w:cstheme="minorHAnsi"/>
          <w:lang w:val="ro-MD" w:eastAsia="en-US"/>
        </w:rPr>
        <w:t>Partner</w:t>
      </w:r>
      <w:proofErr w:type="spellEnd"/>
      <w:r w:rsidR="00596E2D" w:rsidRPr="000219BF">
        <w:rPr>
          <w:rFonts w:asciiTheme="minorHAnsi" w:eastAsiaTheme="minorEastAsia" w:hAnsiTheme="minorHAnsi" w:cstheme="minorHAnsi"/>
          <w:lang w:val="ro-MD" w:eastAsia="en-US"/>
        </w:rPr>
        <w:t xml:space="preserve"> Portal (01</w:t>
      </w:r>
      <w:r w:rsidR="00EC1FD0" w:rsidRPr="000219BF">
        <w:rPr>
          <w:rFonts w:asciiTheme="minorHAnsi" w:eastAsiaTheme="minorEastAsia" w:hAnsiTheme="minorHAnsi" w:cstheme="minorHAnsi"/>
          <w:lang w:val="ro-MD" w:eastAsia="en-US"/>
        </w:rPr>
        <w:t xml:space="preserve"> ma</w:t>
      </w:r>
      <w:r w:rsidR="00CA50DD" w:rsidRPr="000219BF">
        <w:rPr>
          <w:rFonts w:asciiTheme="minorHAnsi" w:eastAsiaTheme="minorEastAsia" w:hAnsiTheme="minorHAnsi" w:cstheme="minorHAnsi"/>
          <w:lang w:val="ro-MD" w:eastAsia="en-US"/>
        </w:rPr>
        <w:t>rtie</w:t>
      </w:r>
      <w:r w:rsidR="00EC1FD0" w:rsidRPr="000219BF">
        <w:rPr>
          <w:rFonts w:asciiTheme="minorHAnsi" w:eastAsiaTheme="minorEastAsia" w:hAnsiTheme="minorHAnsi" w:cstheme="minorHAnsi"/>
          <w:lang w:val="ro-MD" w:eastAsia="en-US"/>
        </w:rPr>
        <w:t xml:space="preserve"> </w:t>
      </w:r>
      <w:r w:rsidR="00596E2D" w:rsidRPr="000219BF">
        <w:rPr>
          <w:rFonts w:asciiTheme="minorHAnsi" w:eastAsiaTheme="minorEastAsia" w:hAnsiTheme="minorHAnsi" w:cstheme="minorHAnsi"/>
          <w:lang w:val="ro-MD" w:eastAsia="en-US"/>
        </w:rPr>
        <w:t>2023);</w:t>
      </w:r>
    </w:p>
    <w:p w14:paraId="504DD914" w14:textId="5172F389" w:rsidR="00CA50DD" w:rsidRDefault="00CA50DD" w:rsidP="00CA50DD">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 asigurat suportul necesar în organizarea vizitei de lucru a Managerului de Portofoliu al FG pentru Moldova și a echipei de țară, în scopul de a oferi asistență partenerilor naționali, în elaborarea aplicației FG pentru următorul ciclu de finanțare (aa. 2024-2026), în perioada 12-14 aprilie 2023;</w:t>
      </w:r>
    </w:p>
    <w:p w14:paraId="0FB8F4C4" w14:textId="16AB9754" w:rsidR="00E11CC1" w:rsidRPr="00E11CC1" w:rsidRDefault="00E11CC1" w:rsidP="00E11CC1">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 completat Dashboard-ul Generic al CNC TB/SIDA, și Not</w:t>
      </w:r>
      <w:r w:rsidR="006C0278">
        <w:rPr>
          <w:rFonts w:asciiTheme="minorHAnsi" w:eastAsiaTheme="minorEastAsia" w:hAnsiTheme="minorHAnsi" w:cstheme="minorHAnsi"/>
          <w:lang w:val="ro-MD" w:eastAsia="en-US"/>
        </w:rPr>
        <w:t>a</w:t>
      </w:r>
      <w:r w:rsidRPr="000219BF">
        <w:rPr>
          <w:rFonts w:asciiTheme="minorHAnsi" w:eastAsiaTheme="minorEastAsia" w:hAnsiTheme="minorHAnsi" w:cstheme="minorHAnsi"/>
          <w:lang w:val="ro-MD" w:eastAsia="en-US"/>
        </w:rPr>
        <w:t xml:space="preserve"> Informativ</w:t>
      </w:r>
      <w:r w:rsidR="006C0278">
        <w:rPr>
          <w:rFonts w:asciiTheme="minorHAnsi" w:eastAsiaTheme="minorEastAsia" w:hAnsiTheme="minorHAnsi" w:cstheme="minorHAnsi"/>
          <w:lang w:val="ro-MD" w:eastAsia="en-US"/>
        </w:rPr>
        <w:t>ă</w:t>
      </w:r>
      <w:r w:rsidRPr="000219BF">
        <w:rPr>
          <w:rFonts w:asciiTheme="minorHAnsi" w:eastAsiaTheme="minorEastAsia" w:hAnsiTheme="minorHAnsi" w:cstheme="minorHAnsi"/>
          <w:lang w:val="ro-MD" w:eastAsia="en-US"/>
        </w:rPr>
        <w:t xml:space="preserve"> aferent</w:t>
      </w:r>
      <w:r w:rsidR="006C0278">
        <w:rPr>
          <w:rFonts w:asciiTheme="minorHAnsi" w:eastAsiaTheme="minorEastAsia" w:hAnsiTheme="minorHAnsi" w:cstheme="minorHAnsi"/>
          <w:lang w:val="ro-MD" w:eastAsia="en-US"/>
        </w:rPr>
        <w:t>ă</w:t>
      </w:r>
      <w:r w:rsidRPr="000219BF">
        <w:rPr>
          <w:rFonts w:asciiTheme="minorHAnsi" w:eastAsiaTheme="minorEastAsia" w:hAnsiTheme="minorHAnsi" w:cstheme="minorHAnsi"/>
          <w:lang w:val="ro-MD" w:eastAsia="en-US"/>
        </w:rPr>
        <w:t>, privind evaluarea și monitorizarea programatică a Programului „Consolidarea Controlului Tuberculozei și Reducerea Mortalității Asociate SIDA în Republica Moldova”, pentru perioada anului 2022 (luna mai 2023)</w:t>
      </w:r>
      <w:r>
        <w:rPr>
          <w:rFonts w:asciiTheme="minorHAnsi" w:eastAsiaTheme="minorEastAsia" w:hAnsiTheme="minorHAnsi" w:cstheme="minorHAnsi"/>
          <w:lang w:val="ro-MD" w:eastAsia="en-US"/>
        </w:rPr>
        <w:t xml:space="preserve"> și pentru perioada semestrului I.2023 (luna septembrie 2023)</w:t>
      </w:r>
      <w:r w:rsidR="006C0278">
        <w:rPr>
          <w:rFonts w:asciiTheme="minorHAnsi" w:eastAsiaTheme="minorEastAsia" w:hAnsiTheme="minorHAnsi" w:cstheme="minorHAnsi"/>
          <w:lang w:val="ro-MD" w:eastAsia="en-US"/>
        </w:rPr>
        <w:t xml:space="preserve"> pentru ședințele CNE</w:t>
      </w:r>
      <w:r w:rsidRPr="000219BF">
        <w:rPr>
          <w:rFonts w:asciiTheme="minorHAnsi" w:eastAsiaTheme="minorEastAsia" w:hAnsiTheme="minorHAnsi" w:cstheme="minorHAnsi"/>
          <w:lang w:val="ro-MD" w:eastAsia="en-US"/>
        </w:rPr>
        <w:t>;</w:t>
      </w:r>
    </w:p>
    <w:p w14:paraId="56798B66" w14:textId="059FEB7C" w:rsidR="00727DFF" w:rsidRDefault="00727DFF" w:rsidP="00727DFF">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 asigurat suportul necesar în organizarea efectuării auditului financiar al Grantului Consolidat TB/HIV/SIDA al Fondului Global, MDA-C-PCIMU nr. 1923, pentru perioada 01 ianuarie - 31 decembrie 202</w:t>
      </w:r>
      <w:r w:rsidR="00596E2D" w:rsidRPr="000219BF">
        <w:rPr>
          <w:rFonts w:asciiTheme="minorHAnsi" w:eastAsiaTheme="minorEastAsia" w:hAnsiTheme="minorHAnsi" w:cstheme="minorHAnsi"/>
          <w:lang w:val="ro-MD" w:eastAsia="en-US"/>
        </w:rPr>
        <w:t>2</w:t>
      </w:r>
      <w:r w:rsidRPr="000219BF">
        <w:rPr>
          <w:rFonts w:asciiTheme="minorHAnsi" w:eastAsiaTheme="minorEastAsia" w:hAnsiTheme="minorHAnsi" w:cstheme="minorHAnsi"/>
          <w:lang w:val="ro-MD" w:eastAsia="en-US"/>
        </w:rPr>
        <w:t>, și a transmis, în luna iunie 202</w:t>
      </w:r>
      <w:r w:rsidR="00596E2D" w:rsidRPr="000219BF">
        <w:rPr>
          <w:rFonts w:asciiTheme="minorHAnsi" w:eastAsiaTheme="minorEastAsia" w:hAnsiTheme="minorHAnsi" w:cstheme="minorHAnsi"/>
          <w:lang w:val="ro-MD" w:eastAsia="en-US"/>
        </w:rPr>
        <w:t>3</w:t>
      </w:r>
      <w:r w:rsidRPr="000219BF">
        <w:rPr>
          <w:rFonts w:asciiTheme="minorHAnsi" w:eastAsiaTheme="minorEastAsia" w:hAnsiTheme="minorHAnsi" w:cstheme="minorHAnsi"/>
          <w:lang w:val="ro-MD" w:eastAsia="en-US"/>
        </w:rPr>
        <w:t>, Raportul de Audit către FG pentru informare;</w:t>
      </w:r>
    </w:p>
    <w:p w14:paraId="784A7789" w14:textId="4FD92956" w:rsidR="00E11CC1" w:rsidRPr="00E11CC1" w:rsidRDefault="00E11CC1" w:rsidP="00E11CC1">
      <w:pPr>
        <w:pStyle w:val="NormalWeb"/>
        <w:numPr>
          <w:ilvl w:val="0"/>
          <w:numId w:val="2"/>
        </w:numPr>
        <w:jc w:val="both"/>
        <w:textAlignment w:val="baseline"/>
        <w:rPr>
          <w:rFonts w:asciiTheme="minorHAnsi" w:eastAsiaTheme="minorEastAsia" w:hAnsiTheme="minorHAnsi" w:cstheme="minorHAnsi"/>
          <w:lang w:val="ro-MD" w:eastAsia="en-US"/>
        </w:rPr>
      </w:pPr>
      <w:r w:rsidRPr="00E11CC1">
        <w:rPr>
          <w:rFonts w:asciiTheme="minorHAnsi" w:eastAsiaTheme="minorEastAsia" w:hAnsiTheme="minorHAnsi" w:cstheme="minorHAnsi"/>
          <w:lang w:val="ro-MD" w:eastAsia="en-US"/>
        </w:rPr>
        <w:t>a participat împreună cu Secretariatul CNC TB/SIDA, PNRT, PN HIV, SR – Centrul PAS, precum și ONG-urile active în domeniul HIV și TB, cu susținerea UNAIDS Moldova și Stop TB Partnership, în procesul de dezvoltare a aplicației Fondului Global, Programul „Consolidarea Controlului Tuberculozei și Reducerea Mortalității Asociate SIDA în Republica Moldova”, pentru următorul ciclu de finanțare (aa. 2024-2026);</w:t>
      </w:r>
    </w:p>
    <w:p w14:paraId="5BD8BE66" w14:textId="77777777" w:rsidR="00E11CC1" w:rsidRPr="00E11CC1" w:rsidRDefault="00E11CC1" w:rsidP="00E11CC1">
      <w:pPr>
        <w:pStyle w:val="NormalWeb"/>
        <w:numPr>
          <w:ilvl w:val="0"/>
          <w:numId w:val="2"/>
        </w:numPr>
        <w:jc w:val="both"/>
        <w:textAlignment w:val="baseline"/>
        <w:rPr>
          <w:rFonts w:asciiTheme="minorHAnsi" w:eastAsiaTheme="minorEastAsia" w:hAnsiTheme="minorHAnsi" w:cstheme="minorHAnsi"/>
          <w:lang w:val="ro-MD" w:eastAsia="en-US"/>
        </w:rPr>
      </w:pPr>
      <w:r w:rsidRPr="00E11CC1">
        <w:rPr>
          <w:rFonts w:asciiTheme="minorHAnsi" w:eastAsiaTheme="minorEastAsia" w:hAnsiTheme="minorHAnsi" w:cstheme="minorHAnsi"/>
          <w:lang w:val="ro-MD" w:eastAsia="en-US"/>
        </w:rPr>
        <w:t>a participat la negocierea Acordului de grant HIV/TB, pentru perioada aa. 2024-2026, cu elaborarea tuturor documentelor adiacente, precum: Bugetul Detaliat (</w:t>
      </w:r>
      <w:proofErr w:type="spellStart"/>
      <w:r w:rsidRPr="00E11CC1">
        <w:rPr>
          <w:rFonts w:asciiTheme="minorHAnsi" w:eastAsiaTheme="minorEastAsia" w:hAnsiTheme="minorHAnsi" w:cstheme="minorHAnsi"/>
          <w:lang w:val="ro-MD" w:eastAsia="en-US"/>
        </w:rPr>
        <w:t>Detailed</w:t>
      </w:r>
      <w:proofErr w:type="spellEnd"/>
      <w:r w:rsidRPr="00E11CC1">
        <w:rPr>
          <w:rFonts w:asciiTheme="minorHAnsi" w:eastAsiaTheme="minorEastAsia" w:hAnsiTheme="minorHAnsi" w:cstheme="minorHAnsi"/>
          <w:lang w:val="ro-MD" w:eastAsia="en-US"/>
        </w:rPr>
        <w:t xml:space="preserve"> Budget), Cadrul de Performanță (Performance Framework), Tabelele de Decalaj Programatic TB/HIV (Programmatic </w:t>
      </w:r>
      <w:proofErr w:type="spellStart"/>
      <w:r w:rsidRPr="00E11CC1">
        <w:rPr>
          <w:rFonts w:asciiTheme="minorHAnsi" w:eastAsiaTheme="minorEastAsia" w:hAnsiTheme="minorHAnsi" w:cstheme="minorHAnsi"/>
          <w:lang w:val="ro-MD" w:eastAsia="en-US"/>
        </w:rPr>
        <w:t>Gap</w:t>
      </w:r>
      <w:proofErr w:type="spellEnd"/>
      <w:r w:rsidRPr="00E11CC1">
        <w:rPr>
          <w:rFonts w:asciiTheme="minorHAnsi" w:eastAsiaTheme="minorEastAsia" w:hAnsiTheme="minorHAnsi" w:cstheme="minorHAnsi"/>
          <w:lang w:val="ro-MD" w:eastAsia="en-US"/>
        </w:rPr>
        <w:t xml:space="preserve"> TB HIV </w:t>
      </w:r>
      <w:proofErr w:type="spellStart"/>
      <w:r w:rsidRPr="00E11CC1">
        <w:rPr>
          <w:rFonts w:asciiTheme="minorHAnsi" w:eastAsiaTheme="minorEastAsia" w:hAnsiTheme="minorHAnsi" w:cstheme="minorHAnsi"/>
          <w:lang w:val="ro-MD" w:eastAsia="en-US"/>
        </w:rPr>
        <w:t>Tables</w:t>
      </w:r>
      <w:proofErr w:type="spellEnd"/>
      <w:r w:rsidRPr="00E11CC1">
        <w:rPr>
          <w:rFonts w:asciiTheme="minorHAnsi" w:eastAsiaTheme="minorEastAsia" w:hAnsiTheme="minorHAnsi" w:cstheme="minorHAnsi"/>
          <w:lang w:val="ro-MD" w:eastAsia="en-US"/>
        </w:rPr>
        <w:t>) și Planul de Monitorizare și Evaluare (M&amp;E Plan);</w:t>
      </w:r>
    </w:p>
    <w:p w14:paraId="77F34BA4" w14:textId="0E4EE737" w:rsidR="00E11CC1" w:rsidRPr="00E11CC1" w:rsidRDefault="00E11CC1" w:rsidP="00E11CC1">
      <w:pPr>
        <w:pStyle w:val="NormalWeb"/>
        <w:numPr>
          <w:ilvl w:val="0"/>
          <w:numId w:val="2"/>
        </w:numPr>
        <w:jc w:val="both"/>
        <w:textAlignment w:val="baseline"/>
        <w:rPr>
          <w:rFonts w:asciiTheme="minorHAnsi" w:eastAsiaTheme="minorEastAsia" w:hAnsiTheme="minorHAnsi" w:cstheme="minorHAnsi"/>
          <w:lang w:val="ro-MD" w:eastAsia="en-US"/>
        </w:rPr>
      </w:pPr>
      <w:r w:rsidRPr="00E11CC1">
        <w:rPr>
          <w:rFonts w:asciiTheme="minorHAnsi" w:eastAsiaTheme="minorEastAsia" w:hAnsiTheme="minorHAnsi" w:cstheme="minorHAnsi"/>
          <w:lang w:val="ro-MD" w:eastAsia="en-US"/>
        </w:rPr>
        <w:t>a participat la elaborarea scrisorii CNC TB/SIDA către Secretariatul FG, cu privire la prezentarea Raportului de țară privind investițiile locale (co-finanțare), în cadrul programelor naționale HIV/SIDA și TB, în anul 2022;</w:t>
      </w:r>
    </w:p>
    <w:p w14:paraId="675231B1" w14:textId="6A469AB1" w:rsidR="00BF45A6" w:rsidRPr="000219BF" w:rsidRDefault="00BF45A6" w:rsidP="00187526">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 asigurat achiziționarea bunurilor planificate în cadrul Grantului Consolidat </w:t>
      </w:r>
      <w:r w:rsidR="004C6046" w:rsidRPr="000219BF">
        <w:rPr>
          <w:rFonts w:asciiTheme="minorHAnsi" w:eastAsiaTheme="minorEastAsia" w:hAnsiTheme="minorHAnsi" w:cstheme="minorHAnsi"/>
          <w:lang w:val="ro-MD" w:eastAsia="en-US"/>
        </w:rPr>
        <w:t xml:space="preserve">al FG nr. 1923, MDA-C-PCIMU, componenta TB și HIV/SIDA, </w:t>
      </w:r>
      <w:r w:rsidRPr="000219BF">
        <w:rPr>
          <w:rFonts w:asciiTheme="minorHAnsi" w:eastAsiaTheme="minorEastAsia" w:hAnsiTheme="minorHAnsi" w:cstheme="minorHAnsi"/>
          <w:lang w:val="ro-MD" w:eastAsia="en-US"/>
        </w:rPr>
        <w:t xml:space="preserve">în conformitate cu </w:t>
      </w:r>
      <w:r w:rsidR="00727DFF" w:rsidRPr="000219BF">
        <w:rPr>
          <w:rFonts w:asciiTheme="minorHAnsi" w:eastAsiaTheme="minorEastAsia" w:hAnsiTheme="minorHAnsi" w:cstheme="minorHAnsi"/>
          <w:lang w:val="ro-MD" w:eastAsia="en-US"/>
        </w:rPr>
        <w:t xml:space="preserve">cerințele Fondului Global și </w:t>
      </w:r>
      <w:r w:rsidRPr="000219BF">
        <w:rPr>
          <w:rFonts w:asciiTheme="minorHAnsi" w:eastAsiaTheme="minorEastAsia" w:hAnsiTheme="minorHAnsi" w:cstheme="minorHAnsi"/>
          <w:lang w:val="ro-MD" w:eastAsia="en-US"/>
        </w:rPr>
        <w:t>ghidurile Băncii Mondiale privind Procurările</w:t>
      </w:r>
      <w:bookmarkStart w:id="59" w:name="_Hlk525725747"/>
      <w:r w:rsidR="00187526" w:rsidRPr="000219BF">
        <w:rPr>
          <w:rFonts w:asciiTheme="minorHAnsi" w:eastAsiaTheme="minorEastAsia" w:hAnsiTheme="minorHAnsi" w:cstheme="minorHAnsi"/>
          <w:lang w:val="ro-MD" w:eastAsia="en-US"/>
        </w:rPr>
        <w:t>, precum și</w:t>
      </w:r>
      <w:bookmarkEnd w:id="59"/>
      <w:r w:rsidRPr="000219BF">
        <w:rPr>
          <w:rFonts w:asciiTheme="minorHAnsi" w:eastAsiaTheme="minorEastAsia" w:hAnsiTheme="minorHAnsi" w:cstheme="minorHAnsi"/>
          <w:lang w:val="ro-MD" w:eastAsia="en-US"/>
        </w:rPr>
        <w:t xml:space="preserve"> </w:t>
      </w:r>
      <w:r w:rsidR="00187526" w:rsidRPr="000219BF">
        <w:rPr>
          <w:rFonts w:asciiTheme="minorHAnsi" w:eastAsiaTheme="minorEastAsia" w:hAnsiTheme="minorHAnsi" w:cstheme="minorHAnsi"/>
          <w:lang w:val="ro-MD" w:eastAsia="en-US"/>
        </w:rPr>
        <w:t>livrarea și distribuția</w:t>
      </w:r>
      <w:r w:rsidRPr="000219BF">
        <w:rPr>
          <w:rFonts w:asciiTheme="minorHAnsi" w:eastAsiaTheme="minorEastAsia" w:hAnsiTheme="minorHAnsi" w:cstheme="minorHAnsi"/>
          <w:lang w:val="ro-MD" w:eastAsia="en-US"/>
        </w:rPr>
        <w:t xml:space="preserve"> </w:t>
      </w:r>
      <w:r w:rsidR="00187526" w:rsidRPr="000219BF">
        <w:rPr>
          <w:rFonts w:asciiTheme="minorHAnsi" w:eastAsiaTheme="minorEastAsia" w:hAnsiTheme="minorHAnsi" w:cstheme="minorHAnsi"/>
          <w:lang w:val="ro-MD" w:eastAsia="en-US"/>
        </w:rPr>
        <w:t>acestora,</w:t>
      </w:r>
      <w:r w:rsidRPr="000219BF">
        <w:rPr>
          <w:rFonts w:asciiTheme="minorHAnsi" w:eastAsiaTheme="minorEastAsia" w:hAnsiTheme="minorHAnsi" w:cstheme="minorHAnsi"/>
          <w:lang w:val="ro-MD" w:eastAsia="en-US"/>
        </w:rPr>
        <w:t xml:space="preserve"> către instituțiile beneficiare;</w:t>
      </w:r>
    </w:p>
    <w:p w14:paraId="46A80BED" w14:textId="799C1F8B" w:rsidR="00D477B4" w:rsidRPr="000219BF" w:rsidRDefault="00BF45A6" w:rsidP="00613739">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 asigurat monitorizarea </w:t>
      </w:r>
      <w:r w:rsidRPr="000219BF">
        <w:rPr>
          <w:rFonts w:asciiTheme="minorHAnsi" w:eastAsiaTheme="minorEastAsia" w:hAnsiTheme="minorHAnsi" w:cstheme="minorHAnsi"/>
          <w:lang w:eastAsia="en-US"/>
        </w:rPr>
        <w:t xml:space="preserve">și evaluarea </w:t>
      </w:r>
      <w:r w:rsidRPr="000219BF">
        <w:rPr>
          <w:rFonts w:asciiTheme="minorHAnsi" w:eastAsiaTheme="minorEastAsia" w:hAnsiTheme="minorHAnsi" w:cstheme="minorHAnsi"/>
          <w:lang w:val="ro-MD" w:eastAsia="en-US"/>
        </w:rPr>
        <w:t xml:space="preserve">activităților implementate de organizațiile care oferă servicii </w:t>
      </w:r>
      <w:r w:rsidR="004C6046" w:rsidRPr="000219BF">
        <w:rPr>
          <w:rFonts w:asciiTheme="minorHAnsi" w:eastAsiaTheme="minorEastAsia" w:hAnsiTheme="minorHAnsi" w:cstheme="minorHAnsi"/>
          <w:lang w:val="ro-MD" w:eastAsia="en-US"/>
        </w:rPr>
        <w:t xml:space="preserve">de prevenire </w:t>
      </w:r>
      <w:r w:rsidR="001943B0" w:rsidRPr="000219BF">
        <w:rPr>
          <w:rFonts w:asciiTheme="minorHAnsi" w:eastAsiaTheme="minorEastAsia" w:hAnsiTheme="minorHAnsi" w:cstheme="minorHAnsi"/>
          <w:lang w:val="ro-MD" w:eastAsia="en-US"/>
        </w:rPr>
        <w:t xml:space="preserve">HIV </w:t>
      </w:r>
      <w:r w:rsidRPr="000219BF">
        <w:rPr>
          <w:rFonts w:asciiTheme="minorHAnsi" w:eastAsiaTheme="minorEastAsia" w:hAnsiTheme="minorHAnsi" w:cstheme="minorHAnsi"/>
          <w:lang w:val="ro-MD" w:eastAsia="en-US"/>
        </w:rPr>
        <w:t>p</w:t>
      </w:r>
      <w:r w:rsidR="001943B0" w:rsidRPr="000219BF">
        <w:rPr>
          <w:rFonts w:asciiTheme="minorHAnsi" w:eastAsiaTheme="minorEastAsia" w:hAnsiTheme="minorHAnsi" w:cstheme="minorHAnsi"/>
          <w:lang w:val="ro-MD" w:eastAsia="en-US"/>
        </w:rPr>
        <w:t>entru</w:t>
      </w:r>
      <w:r w:rsidRPr="000219BF">
        <w:rPr>
          <w:rFonts w:asciiTheme="minorHAnsi" w:eastAsiaTheme="minorEastAsia" w:hAnsiTheme="minorHAnsi" w:cstheme="minorHAnsi"/>
          <w:lang w:val="ro-MD" w:eastAsia="en-US"/>
        </w:rPr>
        <w:t xml:space="preserve"> </w:t>
      </w:r>
      <w:r w:rsidR="004C6046" w:rsidRPr="000219BF">
        <w:rPr>
          <w:rFonts w:asciiTheme="minorHAnsi" w:eastAsiaTheme="minorEastAsia" w:hAnsiTheme="minorHAnsi" w:cstheme="minorHAnsi"/>
          <w:lang w:val="ro-MD" w:eastAsia="en-US"/>
        </w:rPr>
        <w:t>GRSI</w:t>
      </w:r>
      <w:r w:rsidRPr="000219BF">
        <w:rPr>
          <w:rFonts w:asciiTheme="minorHAnsi" w:eastAsiaTheme="minorEastAsia" w:hAnsiTheme="minorHAnsi" w:cstheme="minorHAnsi"/>
          <w:lang w:val="ro-MD" w:eastAsia="en-US"/>
        </w:rPr>
        <w:t xml:space="preserve">, </w:t>
      </w:r>
      <w:r w:rsidR="004C6046" w:rsidRPr="000219BF">
        <w:rPr>
          <w:rFonts w:asciiTheme="minorHAnsi" w:eastAsiaTheme="minorEastAsia" w:hAnsiTheme="minorHAnsi" w:cstheme="minorHAnsi"/>
          <w:lang w:val="ro-MD" w:eastAsia="en-US"/>
        </w:rPr>
        <w:t xml:space="preserve">precum și servicii de </w:t>
      </w:r>
      <w:r w:rsidRPr="000219BF">
        <w:rPr>
          <w:rFonts w:asciiTheme="minorHAnsi" w:eastAsiaTheme="minorEastAsia" w:hAnsiTheme="minorHAnsi" w:cstheme="minorHAnsi"/>
          <w:lang w:val="ro-MD" w:eastAsia="en-US"/>
        </w:rPr>
        <w:t xml:space="preserve">îngrijire și suport pentru </w:t>
      </w:r>
      <w:r w:rsidR="001943B0" w:rsidRPr="000219BF">
        <w:rPr>
          <w:rFonts w:asciiTheme="minorHAnsi" w:eastAsiaTheme="minorEastAsia" w:hAnsiTheme="minorHAnsi" w:cstheme="minorHAnsi"/>
          <w:lang w:val="ro-MD" w:eastAsia="en-US"/>
        </w:rPr>
        <w:t>PTH</w:t>
      </w:r>
      <w:r w:rsidRPr="000219BF">
        <w:rPr>
          <w:rFonts w:asciiTheme="minorHAnsi" w:eastAsiaTheme="minorEastAsia" w:hAnsiTheme="minorHAnsi" w:cstheme="minorHAnsi"/>
          <w:lang w:val="ro-MD" w:eastAsia="en-US"/>
        </w:rPr>
        <w:t>.</w:t>
      </w:r>
    </w:p>
    <w:sectPr w:rsidR="00D477B4" w:rsidRPr="000219BF" w:rsidSect="000C302A">
      <w:footerReference w:type="default" r:id="rId9"/>
      <w:pgSz w:w="11906" w:h="16838"/>
      <w:pgMar w:top="1276" w:right="994"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DB92" w14:textId="77777777" w:rsidR="000C302A" w:rsidRDefault="000C302A">
      <w:r>
        <w:separator/>
      </w:r>
    </w:p>
  </w:endnote>
  <w:endnote w:type="continuationSeparator" w:id="0">
    <w:p w14:paraId="782876F5" w14:textId="77777777" w:rsidR="000C302A" w:rsidRDefault="000C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Zurich Win95BT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45EC" w14:textId="77777777" w:rsidR="00D20BA3" w:rsidRDefault="00D20BA3">
    <w:pPr>
      <w:pStyle w:val="Footer"/>
      <w:jc w:val="right"/>
    </w:pPr>
    <w:r>
      <w:fldChar w:fldCharType="begin"/>
    </w:r>
    <w:r>
      <w:instrText xml:space="preserve"> PAGE   \* MERGEFORMAT </w:instrText>
    </w:r>
    <w:r>
      <w:fldChar w:fldCharType="separate"/>
    </w:r>
    <w:r>
      <w:rPr>
        <w:noProof/>
      </w:rPr>
      <w:t>17</w:t>
    </w:r>
    <w:r>
      <w:rPr>
        <w:noProof/>
      </w:rPr>
      <w:fldChar w:fldCharType="end"/>
    </w:r>
  </w:p>
  <w:p w14:paraId="347533E5" w14:textId="77777777" w:rsidR="00D20BA3" w:rsidRDefault="00D2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251F" w14:textId="77777777" w:rsidR="000C302A" w:rsidRDefault="000C302A">
      <w:r>
        <w:separator/>
      </w:r>
    </w:p>
  </w:footnote>
  <w:footnote w:type="continuationSeparator" w:id="0">
    <w:p w14:paraId="41C0F09E" w14:textId="77777777" w:rsidR="000C302A" w:rsidRDefault="000C302A">
      <w:r>
        <w:continuationSeparator/>
      </w:r>
    </w:p>
  </w:footnote>
  <w:footnote w:id="1">
    <w:p w14:paraId="597B2233" w14:textId="7BECC75A" w:rsidR="008E0E25" w:rsidRPr="00F40CB8" w:rsidRDefault="008E0E25" w:rsidP="008E0E25">
      <w:pPr>
        <w:pStyle w:val="FootnoteText"/>
        <w:jc w:val="both"/>
        <w:rPr>
          <w:lang w:val="fr-FR"/>
        </w:rPr>
      </w:pPr>
      <w:r>
        <w:rPr>
          <w:rStyle w:val="FootnoteReference"/>
        </w:rPr>
        <w:footnoteRef/>
      </w:r>
      <w:r w:rsidRPr="008E0E25">
        <w:rPr>
          <w:rFonts w:asciiTheme="minorHAnsi" w:hAnsiTheme="minorHAnsi" w:cstheme="minorHAnsi"/>
          <w:i/>
          <w:sz w:val="16"/>
          <w:szCs w:val="16"/>
          <w:lang w:val="ro-MD"/>
        </w:rPr>
        <w:t>Notă: Conform cerinței FG, contractele locale sunt semnate în valuta națională. Respectiv, cursul valutar stabilit de către FG și indicat în bugetul grantului actual este: 1 EUR = 19.5544 MDL).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937468C"/>
    <w:multiLevelType w:val="hybridMultilevel"/>
    <w:tmpl w:val="14E4BCC0"/>
    <w:lvl w:ilvl="0" w:tplc="56AA2C0C">
      <w:start w:val="1"/>
      <w:numFmt w:val="lowerRoman"/>
      <w:lvlText w:val="(%1)"/>
      <w:lvlJc w:val="left"/>
      <w:pPr>
        <w:ind w:left="1080" w:hanging="720"/>
      </w:pPr>
      <w:rPr>
        <w:rFonts w:ascii="Times New Roman" w:eastAsia="MS Mincho"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3C51"/>
    <w:multiLevelType w:val="hybridMultilevel"/>
    <w:tmpl w:val="4176BDC6"/>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E0BD2"/>
    <w:multiLevelType w:val="hybridMultilevel"/>
    <w:tmpl w:val="EB9AF316"/>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80A30"/>
    <w:multiLevelType w:val="hybridMultilevel"/>
    <w:tmpl w:val="3AD46646"/>
    <w:lvl w:ilvl="0" w:tplc="D780F8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A6683"/>
    <w:multiLevelType w:val="hybridMultilevel"/>
    <w:tmpl w:val="25FE09B2"/>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33138"/>
    <w:multiLevelType w:val="hybridMultilevel"/>
    <w:tmpl w:val="D58CF52E"/>
    <w:lvl w:ilvl="0" w:tplc="E68E992C">
      <w:start w:val="1"/>
      <w:numFmt w:val="bullet"/>
      <w:lvlText w:val="-"/>
      <w:lvlJc w:val="left"/>
      <w:pPr>
        <w:ind w:left="720" w:hanging="360"/>
      </w:pPr>
      <w:rPr>
        <w:rFonts w:ascii="Times New Roman" w:eastAsia="Times New Roman" w:hAnsi="Times New Roman" w:cs="Times New Roman"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2182C"/>
    <w:multiLevelType w:val="hybridMultilevel"/>
    <w:tmpl w:val="00A288D4"/>
    <w:lvl w:ilvl="0" w:tplc="4A60B2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A0AE0"/>
    <w:multiLevelType w:val="hybridMultilevel"/>
    <w:tmpl w:val="E4C88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937F5"/>
    <w:multiLevelType w:val="hybridMultilevel"/>
    <w:tmpl w:val="90C675A0"/>
    <w:lvl w:ilvl="0" w:tplc="086214F6">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8D741B5"/>
    <w:multiLevelType w:val="hybridMultilevel"/>
    <w:tmpl w:val="DD4C3C04"/>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F666A4D"/>
    <w:multiLevelType w:val="hybridMultilevel"/>
    <w:tmpl w:val="4006A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DC540F"/>
    <w:multiLevelType w:val="hybridMultilevel"/>
    <w:tmpl w:val="AD38BD9E"/>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D94622"/>
    <w:multiLevelType w:val="hybridMultilevel"/>
    <w:tmpl w:val="AEC2D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9C5278"/>
    <w:multiLevelType w:val="hybridMultilevel"/>
    <w:tmpl w:val="51F6DA80"/>
    <w:lvl w:ilvl="0" w:tplc="12C695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66668"/>
    <w:multiLevelType w:val="hybridMultilevel"/>
    <w:tmpl w:val="17AA5A16"/>
    <w:lvl w:ilvl="0" w:tplc="CBFE7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EC2A8B"/>
    <w:multiLevelType w:val="hybridMultilevel"/>
    <w:tmpl w:val="E60E53CA"/>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558FF"/>
    <w:multiLevelType w:val="hybridMultilevel"/>
    <w:tmpl w:val="050AA7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D2410"/>
    <w:multiLevelType w:val="hybridMultilevel"/>
    <w:tmpl w:val="AD38BD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370EC0"/>
    <w:multiLevelType w:val="hybridMultilevel"/>
    <w:tmpl w:val="19042258"/>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9533C"/>
    <w:multiLevelType w:val="hybridMultilevel"/>
    <w:tmpl w:val="B23C5778"/>
    <w:lvl w:ilvl="0" w:tplc="171CE4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217D2"/>
    <w:multiLevelType w:val="hybridMultilevel"/>
    <w:tmpl w:val="35CC5AEA"/>
    <w:lvl w:ilvl="0" w:tplc="041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473A93"/>
    <w:multiLevelType w:val="hybridMultilevel"/>
    <w:tmpl w:val="90B28230"/>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9B46D3"/>
    <w:multiLevelType w:val="hybridMultilevel"/>
    <w:tmpl w:val="BDB41786"/>
    <w:lvl w:ilvl="0" w:tplc="83FAB326">
      <w:start w:val="1"/>
      <w:numFmt w:val="bullet"/>
      <w:lvlText w:val="-"/>
      <w:lvlJc w:val="left"/>
      <w:pPr>
        <w:ind w:left="720" w:hanging="360"/>
      </w:pPr>
      <w:rPr>
        <w:rFonts w:ascii="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17427F"/>
    <w:multiLevelType w:val="hybridMultilevel"/>
    <w:tmpl w:val="A056822E"/>
    <w:lvl w:ilvl="0" w:tplc="83FAB326">
      <w:start w:val="1"/>
      <w:numFmt w:val="bullet"/>
      <w:lvlText w:val="-"/>
      <w:lvlJc w:val="left"/>
      <w:pPr>
        <w:tabs>
          <w:tab w:val="num" w:pos="720"/>
        </w:tabs>
        <w:ind w:left="720" w:hanging="360"/>
      </w:pPr>
      <w:rPr>
        <w:rFonts w:ascii="Times New Roman" w:hAnsi="Times New Roman" w:cs="Times New Roman" w:hint="default"/>
        <w:sz w:val="20"/>
      </w:rPr>
    </w:lvl>
    <w:lvl w:ilvl="1" w:tplc="F86AA588">
      <w:start w:val="1"/>
      <w:numFmt w:val="bullet"/>
      <w:lvlText w:val=""/>
      <w:lvlJc w:val="left"/>
      <w:pPr>
        <w:tabs>
          <w:tab w:val="num" w:pos="1440"/>
        </w:tabs>
        <w:ind w:left="1440" w:hanging="360"/>
      </w:pPr>
      <w:rPr>
        <w:rFonts w:ascii="Wingdings" w:hAnsi="Wingdings" w:hint="default"/>
      </w:rPr>
    </w:lvl>
    <w:lvl w:ilvl="2" w:tplc="D8EA19EC" w:tentative="1">
      <w:start w:val="1"/>
      <w:numFmt w:val="bullet"/>
      <w:lvlText w:val=""/>
      <w:lvlJc w:val="left"/>
      <w:pPr>
        <w:tabs>
          <w:tab w:val="num" w:pos="2160"/>
        </w:tabs>
        <w:ind w:left="2160" w:hanging="360"/>
      </w:pPr>
      <w:rPr>
        <w:rFonts w:ascii="Wingdings" w:hAnsi="Wingdings" w:hint="default"/>
      </w:rPr>
    </w:lvl>
    <w:lvl w:ilvl="3" w:tplc="B282D254" w:tentative="1">
      <w:start w:val="1"/>
      <w:numFmt w:val="bullet"/>
      <w:lvlText w:val=""/>
      <w:lvlJc w:val="left"/>
      <w:pPr>
        <w:tabs>
          <w:tab w:val="num" w:pos="2880"/>
        </w:tabs>
        <w:ind w:left="2880" w:hanging="360"/>
      </w:pPr>
      <w:rPr>
        <w:rFonts w:ascii="Wingdings" w:hAnsi="Wingdings" w:hint="default"/>
      </w:rPr>
    </w:lvl>
    <w:lvl w:ilvl="4" w:tplc="6F1E4BFE" w:tentative="1">
      <w:start w:val="1"/>
      <w:numFmt w:val="bullet"/>
      <w:lvlText w:val=""/>
      <w:lvlJc w:val="left"/>
      <w:pPr>
        <w:tabs>
          <w:tab w:val="num" w:pos="3600"/>
        </w:tabs>
        <w:ind w:left="3600" w:hanging="360"/>
      </w:pPr>
      <w:rPr>
        <w:rFonts w:ascii="Wingdings" w:hAnsi="Wingdings" w:hint="default"/>
      </w:rPr>
    </w:lvl>
    <w:lvl w:ilvl="5" w:tplc="BF8CFAE8" w:tentative="1">
      <w:start w:val="1"/>
      <w:numFmt w:val="bullet"/>
      <w:lvlText w:val=""/>
      <w:lvlJc w:val="left"/>
      <w:pPr>
        <w:tabs>
          <w:tab w:val="num" w:pos="4320"/>
        </w:tabs>
        <w:ind w:left="4320" w:hanging="360"/>
      </w:pPr>
      <w:rPr>
        <w:rFonts w:ascii="Wingdings" w:hAnsi="Wingdings" w:hint="default"/>
      </w:rPr>
    </w:lvl>
    <w:lvl w:ilvl="6" w:tplc="1BDAD768" w:tentative="1">
      <w:start w:val="1"/>
      <w:numFmt w:val="bullet"/>
      <w:lvlText w:val=""/>
      <w:lvlJc w:val="left"/>
      <w:pPr>
        <w:tabs>
          <w:tab w:val="num" w:pos="5040"/>
        </w:tabs>
        <w:ind w:left="5040" w:hanging="360"/>
      </w:pPr>
      <w:rPr>
        <w:rFonts w:ascii="Wingdings" w:hAnsi="Wingdings" w:hint="default"/>
      </w:rPr>
    </w:lvl>
    <w:lvl w:ilvl="7" w:tplc="3FCAAD84" w:tentative="1">
      <w:start w:val="1"/>
      <w:numFmt w:val="bullet"/>
      <w:lvlText w:val=""/>
      <w:lvlJc w:val="left"/>
      <w:pPr>
        <w:tabs>
          <w:tab w:val="num" w:pos="5760"/>
        </w:tabs>
        <w:ind w:left="5760" w:hanging="360"/>
      </w:pPr>
      <w:rPr>
        <w:rFonts w:ascii="Wingdings" w:hAnsi="Wingdings" w:hint="default"/>
      </w:rPr>
    </w:lvl>
    <w:lvl w:ilvl="8" w:tplc="412C95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80B98"/>
    <w:multiLevelType w:val="hybridMultilevel"/>
    <w:tmpl w:val="047C6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264142">
    <w:abstractNumId w:val="11"/>
  </w:num>
  <w:num w:numId="2" w16cid:durableId="1505364310">
    <w:abstractNumId w:val="24"/>
  </w:num>
  <w:num w:numId="3" w16cid:durableId="568465404">
    <w:abstractNumId w:val="9"/>
  </w:num>
  <w:num w:numId="4" w16cid:durableId="1180855503">
    <w:abstractNumId w:val="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5" w16cid:durableId="800657629">
    <w:abstractNumId w:val="19"/>
  </w:num>
  <w:num w:numId="6" w16cid:durableId="401611127">
    <w:abstractNumId w:val="6"/>
  </w:num>
  <w:num w:numId="7" w16cid:durableId="957416195">
    <w:abstractNumId w:val="23"/>
  </w:num>
  <w:num w:numId="8" w16cid:durableId="131408623">
    <w:abstractNumId w:val="21"/>
  </w:num>
  <w:num w:numId="9" w16cid:durableId="1407221735">
    <w:abstractNumId w:val="22"/>
  </w:num>
  <w:num w:numId="10" w16cid:durableId="680163590">
    <w:abstractNumId w:val="10"/>
  </w:num>
  <w:num w:numId="11" w16cid:durableId="1722287825">
    <w:abstractNumId w:val="16"/>
  </w:num>
  <w:num w:numId="12" w16cid:durableId="381633493">
    <w:abstractNumId w:val="2"/>
  </w:num>
  <w:num w:numId="13" w16cid:durableId="2071338487">
    <w:abstractNumId w:val="25"/>
  </w:num>
  <w:num w:numId="14" w16cid:durableId="469052833">
    <w:abstractNumId w:val="13"/>
  </w:num>
  <w:num w:numId="15" w16cid:durableId="1902403643">
    <w:abstractNumId w:val="12"/>
  </w:num>
  <w:num w:numId="16" w16cid:durableId="1780905499">
    <w:abstractNumId w:val="18"/>
  </w:num>
  <w:num w:numId="17" w16cid:durableId="1157770608">
    <w:abstractNumId w:val="5"/>
  </w:num>
  <w:num w:numId="18" w16cid:durableId="588929754">
    <w:abstractNumId w:val="3"/>
  </w:num>
  <w:num w:numId="19" w16cid:durableId="1554272167">
    <w:abstractNumId w:val="1"/>
  </w:num>
  <w:num w:numId="20" w16cid:durableId="1828859967">
    <w:abstractNumId w:val="8"/>
  </w:num>
  <w:num w:numId="21" w16cid:durableId="1913154961">
    <w:abstractNumId w:val="7"/>
  </w:num>
  <w:num w:numId="22" w16cid:durableId="1707875675">
    <w:abstractNumId w:val="15"/>
  </w:num>
  <w:num w:numId="23" w16cid:durableId="1561986197">
    <w:abstractNumId w:val="4"/>
  </w:num>
  <w:num w:numId="24" w16cid:durableId="557857344">
    <w:abstractNumId w:val="17"/>
  </w:num>
  <w:num w:numId="25" w16cid:durableId="1275016989">
    <w:abstractNumId w:val="14"/>
  </w:num>
  <w:num w:numId="26" w16cid:durableId="19538959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E4"/>
    <w:rsid w:val="00000D66"/>
    <w:rsid w:val="00002694"/>
    <w:rsid w:val="000031AC"/>
    <w:rsid w:val="0000334D"/>
    <w:rsid w:val="00003AD5"/>
    <w:rsid w:val="00004F67"/>
    <w:rsid w:val="00007128"/>
    <w:rsid w:val="0001000C"/>
    <w:rsid w:val="000101FC"/>
    <w:rsid w:val="00014523"/>
    <w:rsid w:val="00014C46"/>
    <w:rsid w:val="000154C2"/>
    <w:rsid w:val="00016527"/>
    <w:rsid w:val="000166B8"/>
    <w:rsid w:val="00016ED6"/>
    <w:rsid w:val="00020370"/>
    <w:rsid w:val="00020F45"/>
    <w:rsid w:val="00021818"/>
    <w:rsid w:val="000219BF"/>
    <w:rsid w:val="00021BEC"/>
    <w:rsid w:val="000225BC"/>
    <w:rsid w:val="0002287C"/>
    <w:rsid w:val="0002368D"/>
    <w:rsid w:val="00026589"/>
    <w:rsid w:val="0002660F"/>
    <w:rsid w:val="00026FE5"/>
    <w:rsid w:val="00030388"/>
    <w:rsid w:val="000303D7"/>
    <w:rsid w:val="00031DF4"/>
    <w:rsid w:val="00031F89"/>
    <w:rsid w:val="00032886"/>
    <w:rsid w:val="000341A6"/>
    <w:rsid w:val="00034565"/>
    <w:rsid w:val="0003514A"/>
    <w:rsid w:val="00035197"/>
    <w:rsid w:val="000354B4"/>
    <w:rsid w:val="00036BC1"/>
    <w:rsid w:val="0004088E"/>
    <w:rsid w:val="00042416"/>
    <w:rsid w:val="000429E3"/>
    <w:rsid w:val="00042F09"/>
    <w:rsid w:val="00044608"/>
    <w:rsid w:val="00044AFC"/>
    <w:rsid w:val="000456BD"/>
    <w:rsid w:val="00045965"/>
    <w:rsid w:val="000462B8"/>
    <w:rsid w:val="00046DB9"/>
    <w:rsid w:val="000527AE"/>
    <w:rsid w:val="000531B7"/>
    <w:rsid w:val="00053B9B"/>
    <w:rsid w:val="00053C23"/>
    <w:rsid w:val="00053EB8"/>
    <w:rsid w:val="00055868"/>
    <w:rsid w:val="00056085"/>
    <w:rsid w:val="00056F71"/>
    <w:rsid w:val="00057738"/>
    <w:rsid w:val="00061E8D"/>
    <w:rsid w:val="00061E8F"/>
    <w:rsid w:val="000626BF"/>
    <w:rsid w:val="00064D3A"/>
    <w:rsid w:val="0006624C"/>
    <w:rsid w:val="00067821"/>
    <w:rsid w:val="000679CA"/>
    <w:rsid w:val="00070170"/>
    <w:rsid w:val="00070C4E"/>
    <w:rsid w:val="00070E4F"/>
    <w:rsid w:val="00070F26"/>
    <w:rsid w:val="000710FE"/>
    <w:rsid w:val="00072BE2"/>
    <w:rsid w:val="00072C05"/>
    <w:rsid w:val="000736FC"/>
    <w:rsid w:val="00073777"/>
    <w:rsid w:val="0007527E"/>
    <w:rsid w:val="00075BC0"/>
    <w:rsid w:val="00076584"/>
    <w:rsid w:val="00076771"/>
    <w:rsid w:val="00076B2B"/>
    <w:rsid w:val="00077865"/>
    <w:rsid w:val="00081BB8"/>
    <w:rsid w:val="00082015"/>
    <w:rsid w:val="00082AC5"/>
    <w:rsid w:val="000839FC"/>
    <w:rsid w:val="000859E6"/>
    <w:rsid w:val="00085F18"/>
    <w:rsid w:val="00086064"/>
    <w:rsid w:val="000878CA"/>
    <w:rsid w:val="000912AD"/>
    <w:rsid w:val="00091348"/>
    <w:rsid w:val="00091AAB"/>
    <w:rsid w:val="000A2BEF"/>
    <w:rsid w:val="000A4956"/>
    <w:rsid w:val="000A4DF8"/>
    <w:rsid w:val="000A57E5"/>
    <w:rsid w:val="000A618A"/>
    <w:rsid w:val="000A666E"/>
    <w:rsid w:val="000A6E95"/>
    <w:rsid w:val="000A7494"/>
    <w:rsid w:val="000B4257"/>
    <w:rsid w:val="000B5121"/>
    <w:rsid w:val="000B7232"/>
    <w:rsid w:val="000B7BC4"/>
    <w:rsid w:val="000C302A"/>
    <w:rsid w:val="000C3279"/>
    <w:rsid w:val="000C3AEF"/>
    <w:rsid w:val="000C44D3"/>
    <w:rsid w:val="000C4B4A"/>
    <w:rsid w:val="000C55B1"/>
    <w:rsid w:val="000C571B"/>
    <w:rsid w:val="000C65D5"/>
    <w:rsid w:val="000C7511"/>
    <w:rsid w:val="000C7F68"/>
    <w:rsid w:val="000D02AA"/>
    <w:rsid w:val="000D0744"/>
    <w:rsid w:val="000D07D1"/>
    <w:rsid w:val="000D0EE4"/>
    <w:rsid w:val="000D12C7"/>
    <w:rsid w:val="000D16A6"/>
    <w:rsid w:val="000D1CA6"/>
    <w:rsid w:val="000D21CB"/>
    <w:rsid w:val="000D25BD"/>
    <w:rsid w:val="000D2663"/>
    <w:rsid w:val="000D2A96"/>
    <w:rsid w:val="000D2B28"/>
    <w:rsid w:val="000D42CC"/>
    <w:rsid w:val="000D5B35"/>
    <w:rsid w:val="000D5F3A"/>
    <w:rsid w:val="000D657C"/>
    <w:rsid w:val="000D699C"/>
    <w:rsid w:val="000D7090"/>
    <w:rsid w:val="000E1208"/>
    <w:rsid w:val="000E1A0B"/>
    <w:rsid w:val="000E441D"/>
    <w:rsid w:val="000E4B2A"/>
    <w:rsid w:val="000E5259"/>
    <w:rsid w:val="000F1CEC"/>
    <w:rsid w:val="000F21C3"/>
    <w:rsid w:val="000F2987"/>
    <w:rsid w:val="000F2F1B"/>
    <w:rsid w:val="000F3398"/>
    <w:rsid w:val="000F3630"/>
    <w:rsid w:val="000F4B21"/>
    <w:rsid w:val="000F5895"/>
    <w:rsid w:val="000F5B85"/>
    <w:rsid w:val="000F67CF"/>
    <w:rsid w:val="000F6CA9"/>
    <w:rsid w:val="000F6D43"/>
    <w:rsid w:val="000F74CA"/>
    <w:rsid w:val="00101DBB"/>
    <w:rsid w:val="001030E4"/>
    <w:rsid w:val="00103E39"/>
    <w:rsid w:val="00103FF6"/>
    <w:rsid w:val="001042A2"/>
    <w:rsid w:val="001043E0"/>
    <w:rsid w:val="001055F0"/>
    <w:rsid w:val="00105C9C"/>
    <w:rsid w:val="00110712"/>
    <w:rsid w:val="00110A73"/>
    <w:rsid w:val="001113BD"/>
    <w:rsid w:val="001115AE"/>
    <w:rsid w:val="00111C5B"/>
    <w:rsid w:val="00114BDE"/>
    <w:rsid w:val="00114CED"/>
    <w:rsid w:val="00114FC2"/>
    <w:rsid w:val="001165A4"/>
    <w:rsid w:val="00116D43"/>
    <w:rsid w:val="00116EC5"/>
    <w:rsid w:val="0011736D"/>
    <w:rsid w:val="00117CBF"/>
    <w:rsid w:val="001224F4"/>
    <w:rsid w:val="00123264"/>
    <w:rsid w:val="00123FCA"/>
    <w:rsid w:val="001243E2"/>
    <w:rsid w:val="00124544"/>
    <w:rsid w:val="00124F73"/>
    <w:rsid w:val="00126B3B"/>
    <w:rsid w:val="001277E9"/>
    <w:rsid w:val="00127E99"/>
    <w:rsid w:val="00130CCB"/>
    <w:rsid w:val="00130EF1"/>
    <w:rsid w:val="001318D4"/>
    <w:rsid w:val="001330CF"/>
    <w:rsid w:val="00134C62"/>
    <w:rsid w:val="00135D75"/>
    <w:rsid w:val="00135DF0"/>
    <w:rsid w:val="001368CC"/>
    <w:rsid w:val="00136C05"/>
    <w:rsid w:val="00136CF7"/>
    <w:rsid w:val="001407F7"/>
    <w:rsid w:val="00140AAE"/>
    <w:rsid w:val="00142908"/>
    <w:rsid w:val="0014329A"/>
    <w:rsid w:val="00146503"/>
    <w:rsid w:val="00147054"/>
    <w:rsid w:val="001502EE"/>
    <w:rsid w:val="00152082"/>
    <w:rsid w:val="0015369C"/>
    <w:rsid w:val="00154508"/>
    <w:rsid w:val="00156F37"/>
    <w:rsid w:val="0015790A"/>
    <w:rsid w:val="00162EB6"/>
    <w:rsid w:val="00164009"/>
    <w:rsid w:val="00164454"/>
    <w:rsid w:val="00165217"/>
    <w:rsid w:val="00165403"/>
    <w:rsid w:val="00165AB2"/>
    <w:rsid w:val="001662F7"/>
    <w:rsid w:val="001672EE"/>
    <w:rsid w:val="00170CA9"/>
    <w:rsid w:val="00170FF5"/>
    <w:rsid w:val="00171CA8"/>
    <w:rsid w:val="00172177"/>
    <w:rsid w:val="001736BB"/>
    <w:rsid w:val="0017392E"/>
    <w:rsid w:val="001740EE"/>
    <w:rsid w:val="001742B0"/>
    <w:rsid w:val="0017540C"/>
    <w:rsid w:val="00176088"/>
    <w:rsid w:val="001808C1"/>
    <w:rsid w:val="00180A40"/>
    <w:rsid w:val="00181682"/>
    <w:rsid w:val="00182053"/>
    <w:rsid w:val="00182E7D"/>
    <w:rsid w:val="00183D34"/>
    <w:rsid w:val="001844D2"/>
    <w:rsid w:val="00184536"/>
    <w:rsid w:val="00184B5E"/>
    <w:rsid w:val="00184F60"/>
    <w:rsid w:val="00185079"/>
    <w:rsid w:val="00185F9D"/>
    <w:rsid w:val="00186827"/>
    <w:rsid w:val="001873A6"/>
    <w:rsid w:val="00187526"/>
    <w:rsid w:val="00190E87"/>
    <w:rsid w:val="0019216F"/>
    <w:rsid w:val="001927DA"/>
    <w:rsid w:val="001943B0"/>
    <w:rsid w:val="00194630"/>
    <w:rsid w:val="0019597E"/>
    <w:rsid w:val="00195EC8"/>
    <w:rsid w:val="00196515"/>
    <w:rsid w:val="00196D39"/>
    <w:rsid w:val="00197AA4"/>
    <w:rsid w:val="001A1DB3"/>
    <w:rsid w:val="001A21A9"/>
    <w:rsid w:val="001A22BB"/>
    <w:rsid w:val="001A285F"/>
    <w:rsid w:val="001A2F35"/>
    <w:rsid w:val="001A58D0"/>
    <w:rsid w:val="001A5B20"/>
    <w:rsid w:val="001A6750"/>
    <w:rsid w:val="001A6800"/>
    <w:rsid w:val="001A7DC3"/>
    <w:rsid w:val="001B03E3"/>
    <w:rsid w:val="001B0407"/>
    <w:rsid w:val="001B1B2D"/>
    <w:rsid w:val="001B57F4"/>
    <w:rsid w:val="001B615B"/>
    <w:rsid w:val="001B69C9"/>
    <w:rsid w:val="001B6C8B"/>
    <w:rsid w:val="001B73C2"/>
    <w:rsid w:val="001C0E9F"/>
    <w:rsid w:val="001C1458"/>
    <w:rsid w:val="001C2401"/>
    <w:rsid w:val="001D06C4"/>
    <w:rsid w:val="001D1D1D"/>
    <w:rsid w:val="001D204C"/>
    <w:rsid w:val="001D3037"/>
    <w:rsid w:val="001D3D02"/>
    <w:rsid w:val="001D5368"/>
    <w:rsid w:val="001D5B8E"/>
    <w:rsid w:val="001D7E51"/>
    <w:rsid w:val="001E123C"/>
    <w:rsid w:val="001E2662"/>
    <w:rsid w:val="001E306C"/>
    <w:rsid w:val="001E3639"/>
    <w:rsid w:val="001E3CF4"/>
    <w:rsid w:val="001E5152"/>
    <w:rsid w:val="001E54DF"/>
    <w:rsid w:val="001E664A"/>
    <w:rsid w:val="001E6F04"/>
    <w:rsid w:val="001E7BA0"/>
    <w:rsid w:val="001F1879"/>
    <w:rsid w:val="001F1D4C"/>
    <w:rsid w:val="001F1E9B"/>
    <w:rsid w:val="001F384C"/>
    <w:rsid w:val="001F3D55"/>
    <w:rsid w:val="001F40C0"/>
    <w:rsid w:val="0020013E"/>
    <w:rsid w:val="00201C7C"/>
    <w:rsid w:val="00201EBE"/>
    <w:rsid w:val="00202CD9"/>
    <w:rsid w:val="002030E6"/>
    <w:rsid w:val="00206892"/>
    <w:rsid w:val="002116ED"/>
    <w:rsid w:val="002120C6"/>
    <w:rsid w:val="002121F1"/>
    <w:rsid w:val="002124D8"/>
    <w:rsid w:val="002125D3"/>
    <w:rsid w:val="00212604"/>
    <w:rsid w:val="00213612"/>
    <w:rsid w:val="002140B7"/>
    <w:rsid w:val="0021467D"/>
    <w:rsid w:val="00214D93"/>
    <w:rsid w:val="00215075"/>
    <w:rsid w:val="00216D4A"/>
    <w:rsid w:val="00216D75"/>
    <w:rsid w:val="00217BF4"/>
    <w:rsid w:val="002208D2"/>
    <w:rsid w:val="002209DA"/>
    <w:rsid w:val="00220A63"/>
    <w:rsid w:val="00221553"/>
    <w:rsid w:val="00224387"/>
    <w:rsid w:val="0022476C"/>
    <w:rsid w:val="00225858"/>
    <w:rsid w:val="00226178"/>
    <w:rsid w:val="00227B94"/>
    <w:rsid w:val="002309E0"/>
    <w:rsid w:val="002327C3"/>
    <w:rsid w:val="00232A1D"/>
    <w:rsid w:val="00232D13"/>
    <w:rsid w:val="00232D9E"/>
    <w:rsid w:val="00233AC3"/>
    <w:rsid w:val="00233BDE"/>
    <w:rsid w:val="00236540"/>
    <w:rsid w:val="00236E4A"/>
    <w:rsid w:val="00237719"/>
    <w:rsid w:val="00237F12"/>
    <w:rsid w:val="002412A0"/>
    <w:rsid w:val="00241A22"/>
    <w:rsid w:val="00242CF8"/>
    <w:rsid w:val="00242D3B"/>
    <w:rsid w:val="00243FFE"/>
    <w:rsid w:val="00245631"/>
    <w:rsid w:val="0024791F"/>
    <w:rsid w:val="00250213"/>
    <w:rsid w:val="0025080E"/>
    <w:rsid w:val="00253211"/>
    <w:rsid w:val="00255F8F"/>
    <w:rsid w:val="0026107F"/>
    <w:rsid w:val="0026131D"/>
    <w:rsid w:val="0026145A"/>
    <w:rsid w:val="0026364B"/>
    <w:rsid w:val="00263DFA"/>
    <w:rsid w:val="002644D6"/>
    <w:rsid w:val="002650AC"/>
    <w:rsid w:val="002678F1"/>
    <w:rsid w:val="00270CD9"/>
    <w:rsid w:val="0027136F"/>
    <w:rsid w:val="002715C0"/>
    <w:rsid w:val="00271F74"/>
    <w:rsid w:val="00272AA3"/>
    <w:rsid w:val="00273AA8"/>
    <w:rsid w:val="0027439C"/>
    <w:rsid w:val="00275785"/>
    <w:rsid w:val="002762C8"/>
    <w:rsid w:val="00276780"/>
    <w:rsid w:val="00280082"/>
    <w:rsid w:val="00281C58"/>
    <w:rsid w:val="00282310"/>
    <w:rsid w:val="00282C7C"/>
    <w:rsid w:val="00284F3D"/>
    <w:rsid w:val="00285EF3"/>
    <w:rsid w:val="00286029"/>
    <w:rsid w:val="002870F3"/>
    <w:rsid w:val="00287400"/>
    <w:rsid w:val="00290928"/>
    <w:rsid w:val="00290C48"/>
    <w:rsid w:val="00290F99"/>
    <w:rsid w:val="002952BF"/>
    <w:rsid w:val="00296EBE"/>
    <w:rsid w:val="00297DB4"/>
    <w:rsid w:val="002A0C6B"/>
    <w:rsid w:val="002A0DB3"/>
    <w:rsid w:val="002A15E5"/>
    <w:rsid w:val="002A1677"/>
    <w:rsid w:val="002A16B7"/>
    <w:rsid w:val="002A178E"/>
    <w:rsid w:val="002A22A7"/>
    <w:rsid w:val="002A3EA1"/>
    <w:rsid w:val="002A508D"/>
    <w:rsid w:val="002A5768"/>
    <w:rsid w:val="002A58BC"/>
    <w:rsid w:val="002A5DDC"/>
    <w:rsid w:val="002A5E51"/>
    <w:rsid w:val="002B0821"/>
    <w:rsid w:val="002B0CB3"/>
    <w:rsid w:val="002B318B"/>
    <w:rsid w:val="002B366F"/>
    <w:rsid w:val="002B3FD9"/>
    <w:rsid w:val="002B4784"/>
    <w:rsid w:val="002B4CC1"/>
    <w:rsid w:val="002B524E"/>
    <w:rsid w:val="002B6C01"/>
    <w:rsid w:val="002B7B50"/>
    <w:rsid w:val="002C09D7"/>
    <w:rsid w:val="002C0E82"/>
    <w:rsid w:val="002C44D0"/>
    <w:rsid w:val="002D2E8C"/>
    <w:rsid w:val="002D4BA5"/>
    <w:rsid w:val="002D5FE6"/>
    <w:rsid w:val="002D61C6"/>
    <w:rsid w:val="002D6B6B"/>
    <w:rsid w:val="002D6C14"/>
    <w:rsid w:val="002D6D4B"/>
    <w:rsid w:val="002D6FFC"/>
    <w:rsid w:val="002E0D5D"/>
    <w:rsid w:val="002E0E1B"/>
    <w:rsid w:val="002E28A5"/>
    <w:rsid w:val="002E2CE7"/>
    <w:rsid w:val="002E5368"/>
    <w:rsid w:val="002E7233"/>
    <w:rsid w:val="002E7E52"/>
    <w:rsid w:val="002F025A"/>
    <w:rsid w:val="002F39DC"/>
    <w:rsid w:val="002F46A9"/>
    <w:rsid w:val="002F55A8"/>
    <w:rsid w:val="002F7697"/>
    <w:rsid w:val="003000F9"/>
    <w:rsid w:val="003019C4"/>
    <w:rsid w:val="00301D65"/>
    <w:rsid w:val="0030208F"/>
    <w:rsid w:val="0030227F"/>
    <w:rsid w:val="003026A6"/>
    <w:rsid w:val="0030413C"/>
    <w:rsid w:val="00304A4B"/>
    <w:rsid w:val="00305059"/>
    <w:rsid w:val="00306250"/>
    <w:rsid w:val="00306A25"/>
    <w:rsid w:val="003106D5"/>
    <w:rsid w:val="00310E0D"/>
    <w:rsid w:val="003118CE"/>
    <w:rsid w:val="00311D8D"/>
    <w:rsid w:val="003126CB"/>
    <w:rsid w:val="003127AF"/>
    <w:rsid w:val="003129B9"/>
    <w:rsid w:val="00312E75"/>
    <w:rsid w:val="0031742A"/>
    <w:rsid w:val="00322EC2"/>
    <w:rsid w:val="00323651"/>
    <w:rsid w:val="00323F99"/>
    <w:rsid w:val="00324973"/>
    <w:rsid w:val="00325B96"/>
    <w:rsid w:val="003266F4"/>
    <w:rsid w:val="0032682A"/>
    <w:rsid w:val="0033092D"/>
    <w:rsid w:val="00330DEA"/>
    <w:rsid w:val="00331492"/>
    <w:rsid w:val="003328F4"/>
    <w:rsid w:val="00333F55"/>
    <w:rsid w:val="00333F5C"/>
    <w:rsid w:val="00334C77"/>
    <w:rsid w:val="00335015"/>
    <w:rsid w:val="00337234"/>
    <w:rsid w:val="00337FDA"/>
    <w:rsid w:val="00343672"/>
    <w:rsid w:val="00343EF9"/>
    <w:rsid w:val="00344B99"/>
    <w:rsid w:val="003452B8"/>
    <w:rsid w:val="003458F1"/>
    <w:rsid w:val="00345A63"/>
    <w:rsid w:val="00347F3C"/>
    <w:rsid w:val="00350346"/>
    <w:rsid w:val="00350A28"/>
    <w:rsid w:val="00351D09"/>
    <w:rsid w:val="0035215E"/>
    <w:rsid w:val="00352B3A"/>
    <w:rsid w:val="00352F84"/>
    <w:rsid w:val="0035346B"/>
    <w:rsid w:val="00353977"/>
    <w:rsid w:val="0035455C"/>
    <w:rsid w:val="00354B31"/>
    <w:rsid w:val="003554E9"/>
    <w:rsid w:val="00356BFF"/>
    <w:rsid w:val="00360488"/>
    <w:rsid w:val="00360666"/>
    <w:rsid w:val="00362799"/>
    <w:rsid w:val="00365367"/>
    <w:rsid w:val="003669E2"/>
    <w:rsid w:val="00366ACF"/>
    <w:rsid w:val="00366FD0"/>
    <w:rsid w:val="003705CA"/>
    <w:rsid w:val="00372991"/>
    <w:rsid w:val="0037419F"/>
    <w:rsid w:val="003759FA"/>
    <w:rsid w:val="00375A9A"/>
    <w:rsid w:val="003779EB"/>
    <w:rsid w:val="0038054E"/>
    <w:rsid w:val="00380B84"/>
    <w:rsid w:val="003812B5"/>
    <w:rsid w:val="003820D3"/>
    <w:rsid w:val="003842DC"/>
    <w:rsid w:val="003904FC"/>
    <w:rsid w:val="00391BC9"/>
    <w:rsid w:val="003938B5"/>
    <w:rsid w:val="00393C3F"/>
    <w:rsid w:val="0039414E"/>
    <w:rsid w:val="00394EFF"/>
    <w:rsid w:val="00395970"/>
    <w:rsid w:val="003A0A34"/>
    <w:rsid w:val="003A0B81"/>
    <w:rsid w:val="003A4995"/>
    <w:rsid w:val="003A71EC"/>
    <w:rsid w:val="003B0220"/>
    <w:rsid w:val="003B040C"/>
    <w:rsid w:val="003B57FF"/>
    <w:rsid w:val="003B7C94"/>
    <w:rsid w:val="003B7D60"/>
    <w:rsid w:val="003C77A0"/>
    <w:rsid w:val="003D06B3"/>
    <w:rsid w:val="003D0EA1"/>
    <w:rsid w:val="003D346A"/>
    <w:rsid w:val="003D3BD7"/>
    <w:rsid w:val="003D5576"/>
    <w:rsid w:val="003D58AA"/>
    <w:rsid w:val="003D70DA"/>
    <w:rsid w:val="003D7E18"/>
    <w:rsid w:val="003E0802"/>
    <w:rsid w:val="003E2389"/>
    <w:rsid w:val="003E24EF"/>
    <w:rsid w:val="003E29BA"/>
    <w:rsid w:val="003E3443"/>
    <w:rsid w:val="003E4008"/>
    <w:rsid w:val="003E4BC7"/>
    <w:rsid w:val="003E5101"/>
    <w:rsid w:val="003E515D"/>
    <w:rsid w:val="003E5B24"/>
    <w:rsid w:val="003E6200"/>
    <w:rsid w:val="003E666F"/>
    <w:rsid w:val="003E6704"/>
    <w:rsid w:val="003E6FE0"/>
    <w:rsid w:val="003F1EF9"/>
    <w:rsid w:val="003F242A"/>
    <w:rsid w:val="003F3005"/>
    <w:rsid w:val="003F529A"/>
    <w:rsid w:val="003F559A"/>
    <w:rsid w:val="003F66D5"/>
    <w:rsid w:val="003F66F1"/>
    <w:rsid w:val="003F6D5E"/>
    <w:rsid w:val="004008EE"/>
    <w:rsid w:val="0040165A"/>
    <w:rsid w:val="004018D1"/>
    <w:rsid w:val="004019A3"/>
    <w:rsid w:val="00402A5F"/>
    <w:rsid w:val="00403140"/>
    <w:rsid w:val="004039D2"/>
    <w:rsid w:val="00403EAD"/>
    <w:rsid w:val="00404CB0"/>
    <w:rsid w:val="004056A9"/>
    <w:rsid w:val="00405C07"/>
    <w:rsid w:val="004067D3"/>
    <w:rsid w:val="00410CDB"/>
    <w:rsid w:val="0041218C"/>
    <w:rsid w:val="00412B09"/>
    <w:rsid w:val="00413046"/>
    <w:rsid w:val="00413879"/>
    <w:rsid w:val="00414A1B"/>
    <w:rsid w:val="00415064"/>
    <w:rsid w:val="00416355"/>
    <w:rsid w:val="00416D10"/>
    <w:rsid w:val="00422746"/>
    <w:rsid w:val="004268C0"/>
    <w:rsid w:val="00426E25"/>
    <w:rsid w:val="0043115C"/>
    <w:rsid w:val="00431BBF"/>
    <w:rsid w:val="004321AF"/>
    <w:rsid w:val="004336B5"/>
    <w:rsid w:val="00433CEE"/>
    <w:rsid w:val="00434147"/>
    <w:rsid w:val="004364ED"/>
    <w:rsid w:val="00437475"/>
    <w:rsid w:val="00437529"/>
    <w:rsid w:val="00437F53"/>
    <w:rsid w:val="004403D3"/>
    <w:rsid w:val="00440FD0"/>
    <w:rsid w:val="004410FE"/>
    <w:rsid w:val="004415EE"/>
    <w:rsid w:val="00441E01"/>
    <w:rsid w:val="00441F2A"/>
    <w:rsid w:val="00442301"/>
    <w:rsid w:val="004446D0"/>
    <w:rsid w:val="00444766"/>
    <w:rsid w:val="00444F4A"/>
    <w:rsid w:val="004468DC"/>
    <w:rsid w:val="00447C8D"/>
    <w:rsid w:val="0045261C"/>
    <w:rsid w:val="0045383C"/>
    <w:rsid w:val="00453F46"/>
    <w:rsid w:val="00454B45"/>
    <w:rsid w:val="00455C09"/>
    <w:rsid w:val="00457092"/>
    <w:rsid w:val="00460664"/>
    <w:rsid w:val="00461221"/>
    <w:rsid w:val="00461C65"/>
    <w:rsid w:val="0046263C"/>
    <w:rsid w:val="00464821"/>
    <w:rsid w:val="00464B65"/>
    <w:rsid w:val="00465D5A"/>
    <w:rsid w:val="0046686E"/>
    <w:rsid w:val="00466B50"/>
    <w:rsid w:val="0046792D"/>
    <w:rsid w:val="00471637"/>
    <w:rsid w:val="004721C0"/>
    <w:rsid w:val="004737FF"/>
    <w:rsid w:val="00475FF7"/>
    <w:rsid w:val="0047645C"/>
    <w:rsid w:val="0047739E"/>
    <w:rsid w:val="00480998"/>
    <w:rsid w:val="0048140A"/>
    <w:rsid w:val="00481591"/>
    <w:rsid w:val="004844E6"/>
    <w:rsid w:val="0048557F"/>
    <w:rsid w:val="004863D6"/>
    <w:rsid w:val="00486C8E"/>
    <w:rsid w:val="00487FF6"/>
    <w:rsid w:val="0049043F"/>
    <w:rsid w:val="00491106"/>
    <w:rsid w:val="004922F8"/>
    <w:rsid w:val="004927ED"/>
    <w:rsid w:val="00492897"/>
    <w:rsid w:val="0049315C"/>
    <w:rsid w:val="00493E30"/>
    <w:rsid w:val="00495B0D"/>
    <w:rsid w:val="004A17CF"/>
    <w:rsid w:val="004A260D"/>
    <w:rsid w:val="004A2B0D"/>
    <w:rsid w:val="004A326D"/>
    <w:rsid w:val="004A363B"/>
    <w:rsid w:val="004A4685"/>
    <w:rsid w:val="004A4F60"/>
    <w:rsid w:val="004A6DFD"/>
    <w:rsid w:val="004A70A3"/>
    <w:rsid w:val="004A7CA3"/>
    <w:rsid w:val="004B3C2E"/>
    <w:rsid w:val="004B4883"/>
    <w:rsid w:val="004B5921"/>
    <w:rsid w:val="004B5FE7"/>
    <w:rsid w:val="004B7756"/>
    <w:rsid w:val="004C000C"/>
    <w:rsid w:val="004C0803"/>
    <w:rsid w:val="004C3C4A"/>
    <w:rsid w:val="004C451A"/>
    <w:rsid w:val="004C502F"/>
    <w:rsid w:val="004C6046"/>
    <w:rsid w:val="004D1D9E"/>
    <w:rsid w:val="004D27AE"/>
    <w:rsid w:val="004D2A49"/>
    <w:rsid w:val="004D30CF"/>
    <w:rsid w:val="004D44C7"/>
    <w:rsid w:val="004D7B95"/>
    <w:rsid w:val="004E01BB"/>
    <w:rsid w:val="004E053D"/>
    <w:rsid w:val="004E0877"/>
    <w:rsid w:val="004E0937"/>
    <w:rsid w:val="004E4642"/>
    <w:rsid w:val="004E5FD7"/>
    <w:rsid w:val="004E7A55"/>
    <w:rsid w:val="004F0805"/>
    <w:rsid w:val="004F0A14"/>
    <w:rsid w:val="004F163B"/>
    <w:rsid w:val="004F2017"/>
    <w:rsid w:val="004F23D2"/>
    <w:rsid w:val="004F23DA"/>
    <w:rsid w:val="004F32D3"/>
    <w:rsid w:val="004F4229"/>
    <w:rsid w:val="004F4AC9"/>
    <w:rsid w:val="004F6466"/>
    <w:rsid w:val="004F6BB5"/>
    <w:rsid w:val="004F6F47"/>
    <w:rsid w:val="0050036F"/>
    <w:rsid w:val="00501CC7"/>
    <w:rsid w:val="00502C23"/>
    <w:rsid w:val="00505543"/>
    <w:rsid w:val="00506C8D"/>
    <w:rsid w:val="00506EFB"/>
    <w:rsid w:val="00507D33"/>
    <w:rsid w:val="00511F47"/>
    <w:rsid w:val="0051289F"/>
    <w:rsid w:val="00513565"/>
    <w:rsid w:val="005156BC"/>
    <w:rsid w:val="00517D90"/>
    <w:rsid w:val="005210C3"/>
    <w:rsid w:val="0052287D"/>
    <w:rsid w:val="00523ACE"/>
    <w:rsid w:val="0052409D"/>
    <w:rsid w:val="00524D0F"/>
    <w:rsid w:val="00525233"/>
    <w:rsid w:val="0052662F"/>
    <w:rsid w:val="00526891"/>
    <w:rsid w:val="005278E9"/>
    <w:rsid w:val="005311B5"/>
    <w:rsid w:val="0053153F"/>
    <w:rsid w:val="005317E7"/>
    <w:rsid w:val="00531DCD"/>
    <w:rsid w:val="00531FD8"/>
    <w:rsid w:val="0053390B"/>
    <w:rsid w:val="00533D46"/>
    <w:rsid w:val="00535485"/>
    <w:rsid w:val="00535D56"/>
    <w:rsid w:val="0053700B"/>
    <w:rsid w:val="00537AB7"/>
    <w:rsid w:val="005418DC"/>
    <w:rsid w:val="00541EA4"/>
    <w:rsid w:val="00542AC4"/>
    <w:rsid w:val="005433E5"/>
    <w:rsid w:val="00543D8E"/>
    <w:rsid w:val="005441E7"/>
    <w:rsid w:val="00544917"/>
    <w:rsid w:val="00544F51"/>
    <w:rsid w:val="00545566"/>
    <w:rsid w:val="00545A00"/>
    <w:rsid w:val="00545C2C"/>
    <w:rsid w:val="00546C8E"/>
    <w:rsid w:val="0054703F"/>
    <w:rsid w:val="00547855"/>
    <w:rsid w:val="00547CD4"/>
    <w:rsid w:val="00550065"/>
    <w:rsid w:val="005505A0"/>
    <w:rsid w:val="00550A11"/>
    <w:rsid w:val="0055344A"/>
    <w:rsid w:val="005535C9"/>
    <w:rsid w:val="00553E9B"/>
    <w:rsid w:val="0055460F"/>
    <w:rsid w:val="00555305"/>
    <w:rsid w:val="00555812"/>
    <w:rsid w:val="0055581C"/>
    <w:rsid w:val="00556B52"/>
    <w:rsid w:val="00556D1D"/>
    <w:rsid w:val="005577A5"/>
    <w:rsid w:val="005600DD"/>
    <w:rsid w:val="00560D1E"/>
    <w:rsid w:val="00565764"/>
    <w:rsid w:val="00565E30"/>
    <w:rsid w:val="0056695B"/>
    <w:rsid w:val="00567038"/>
    <w:rsid w:val="0056775C"/>
    <w:rsid w:val="005708EC"/>
    <w:rsid w:val="00571A28"/>
    <w:rsid w:val="005721C2"/>
    <w:rsid w:val="005724D8"/>
    <w:rsid w:val="005734EF"/>
    <w:rsid w:val="005735FB"/>
    <w:rsid w:val="005739C0"/>
    <w:rsid w:val="00573EBC"/>
    <w:rsid w:val="00574740"/>
    <w:rsid w:val="00575036"/>
    <w:rsid w:val="00576CCE"/>
    <w:rsid w:val="0057781E"/>
    <w:rsid w:val="00577CCD"/>
    <w:rsid w:val="00582566"/>
    <w:rsid w:val="00583445"/>
    <w:rsid w:val="00583CC6"/>
    <w:rsid w:val="005855BF"/>
    <w:rsid w:val="00585C30"/>
    <w:rsid w:val="00586374"/>
    <w:rsid w:val="00587DCD"/>
    <w:rsid w:val="00590789"/>
    <w:rsid w:val="005909F5"/>
    <w:rsid w:val="0059237E"/>
    <w:rsid w:val="00592D16"/>
    <w:rsid w:val="0059367E"/>
    <w:rsid w:val="00593CA1"/>
    <w:rsid w:val="00594EF6"/>
    <w:rsid w:val="005955A9"/>
    <w:rsid w:val="00596E2D"/>
    <w:rsid w:val="0059775B"/>
    <w:rsid w:val="005A0A14"/>
    <w:rsid w:val="005A0A97"/>
    <w:rsid w:val="005A0BF6"/>
    <w:rsid w:val="005A1707"/>
    <w:rsid w:val="005A189C"/>
    <w:rsid w:val="005A39E1"/>
    <w:rsid w:val="005A6555"/>
    <w:rsid w:val="005A6A9E"/>
    <w:rsid w:val="005A6E14"/>
    <w:rsid w:val="005B0431"/>
    <w:rsid w:val="005B0CD9"/>
    <w:rsid w:val="005B1CC5"/>
    <w:rsid w:val="005B3783"/>
    <w:rsid w:val="005B3ABD"/>
    <w:rsid w:val="005B4461"/>
    <w:rsid w:val="005B4D2C"/>
    <w:rsid w:val="005B55F8"/>
    <w:rsid w:val="005B5A11"/>
    <w:rsid w:val="005B62FB"/>
    <w:rsid w:val="005C04C6"/>
    <w:rsid w:val="005C068A"/>
    <w:rsid w:val="005C084E"/>
    <w:rsid w:val="005C17B9"/>
    <w:rsid w:val="005C1912"/>
    <w:rsid w:val="005C1CBB"/>
    <w:rsid w:val="005C23F7"/>
    <w:rsid w:val="005C3174"/>
    <w:rsid w:val="005C3965"/>
    <w:rsid w:val="005C5292"/>
    <w:rsid w:val="005C557E"/>
    <w:rsid w:val="005C6742"/>
    <w:rsid w:val="005C6C9A"/>
    <w:rsid w:val="005D2D2B"/>
    <w:rsid w:val="005D3235"/>
    <w:rsid w:val="005D34D5"/>
    <w:rsid w:val="005D5AA6"/>
    <w:rsid w:val="005D6EBC"/>
    <w:rsid w:val="005D77B5"/>
    <w:rsid w:val="005E01ED"/>
    <w:rsid w:val="005E0FB5"/>
    <w:rsid w:val="005E208A"/>
    <w:rsid w:val="005E2182"/>
    <w:rsid w:val="005E2C52"/>
    <w:rsid w:val="005E3305"/>
    <w:rsid w:val="005E4824"/>
    <w:rsid w:val="005E4F29"/>
    <w:rsid w:val="005E5AFA"/>
    <w:rsid w:val="005E7185"/>
    <w:rsid w:val="005F00DE"/>
    <w:rsid w:val="005F046D"/>
    <w:rsid w:val="005F086C"/>
    <w:rsid w:val="005F3571"/>
    <w:rsid w:val="005F51F3"/>
    <w:rsid w:val="005F5AA9"/>
    <w:rsid w:val="00600299"/>
    <w:rsid w:val="00600D37"/>
    <w:rsid w:val="00602AA5"/>
    <w:rsid w:val="00604C89"/>
    <w:rsid w:val="006073C7"/>
    <w:rsid w:val="006078E4"/>
    <w:rsid w:val="00607C15"/>
    <w:rsid w:val="00607F2D"/>
    <w:rsid w:val="00610535"/>
    <w:rsid w:val="00610B2B"/>
    <w:rsid w:val="006113B7"/>
    <w:rsid w:val="00613338"/>
    <w:rsid w:val="00613739"/>
    <w:rsid w:val="00614449"/>
    <w:rsid w:val="006154B3"/>
    <w:rsid w:val="00615CA7"/>
    <w:rsid w:val="00616229"/>
    <w:rsid w:val="00616590"/>
    <w:rsid w:val="006173C7"/>
    <w:rsid w:val="00620BA4"/>
    <w:rsid w:val="00621128"/>
    <w:rsid w:val="00622B53"/>
    <w:rsid w:val="00622FCE"/>
    <w:rsid w:val="00623852"/>
    <w:rsid w:val="00624AA5"/>
    <w:rsid w:val="006256B4"/>
    <w:rsid w:val="00625BDC"/>
    <w:rsid w:val="00626830"/>
    <w:rsid w:val="00627767"/>
    <w:rsid w:val="0063007D"/>
    <w:rsid w:val="00632A6A"/>
    <w:rsid w:val="00641B22"/>
    <w:rsid w:val="00642BB0"/>
    <w:rsid w:val="006430E8"/>
    <w:rsid w:val="00643B90"/>
    <w:rsid w:val="00644771"/>
    <w:rsid w:val="00645931"/>
    <w:rsid w:val="006463C2"/>
    <w:rsid w:val="00646BEB"/>
    <w:rsid w:val="00650A3A"/>
    <w:rsid w:val="00650D91"/>
    <w:rsid w:val="0065276E"/>
    <w:rsid w:val="00652EEE"/>
    <w:rsid w:val="0065449B"/>
    <w:rsid w:val="006559E5"/>
    <w:rsid w:val="00655EA3"/>
    <w:rsid w:val="00656008"/>
    <w:rsid w:val="00656C55"/>
    <w:rsid w:val="00656C88"/>
    <w:rsid w:val="0065771C"/>
    <w:rsid w:val="006609DB"/>
    <w:rsid w:val="00660D09"/>
    <w:rsid w:val="00661471"/>
    <w:rsid w:val="00661541"/>
    <w:rsid w:val="0066191C"/>
    <w:rsid w:val="006626FF"/>
    <w:rsid w:val="006629B0"/>
    <w:rsid w:val="006642C1"/>
    <w:rsid w:val="006655B0"/>
    <w:rsid w:val="00666F09"/>
    <w:rsid w:val="00667B55"/>
    <w:rsid w:val="0067078F"/>
    <w:rsid w:val="006709D4"/>
    <w:rsid w:val="00671160"/>
    <w:rsid w:val="0067136D"/>
    <w:rsid w:val="006729EE"/>
    <w:rsid w:val="00674E1B"/>
    <w:rsid w:val="00674E4B"/>
    <w:rsid w:val="00676954"/>
    <w:rsid w:val="0067782F"/>
    <w:rsid w:val="00680714"/>
    <w:rsid w:val="0068446C"/>
    <w:rsid w:val="0068478C"/>
    <w:rsid w:val="0068490C"/>
    <w:rsid w:val="00684B54"/>
    <w:rsid w:val="00685684"/>
    <w:rsid w:val="00685ECF"/>
    <w:rsid w:val="00686635"/>
    <w:rsid w:val="00686C18"/>
    <w:rsid w:val="00690A2C"/>
    <w:rsid w:val="00690ABD"/>
    <w:rsid w:val="00691A9F"/>
    <w:rsid w:val="00691D8D"/>
    <w:rsid w:val="0069403E"/>
    <w:rsid w:val="00694368"/>
    <w:rsid w:val="00694858"/>
    <w:rsid w:val="006951D1"/>
    <w:rsid w:val="00695D18"/>
    <w:rsid w:val="00695E0D"/>
    <w:rsid w:val="00696244"/>
    <w:rsid w:val="006963C7"/>
    <w:rsid w:val="006969D0"/>
    <w:rsid w:val="00696F83"/>
    <w:rsid w:val="006A01BB"/>
    <w:rsid w:val="006A065E"/>
    <w:rsid w:val="006A14A6"/>
    <w:rsid w:val="006A1641"/>
    <w:rsid w:val="006A359F"/>
    <w:rsid w:val="006A40A4"/>
    <w:rsid w:val="006A59DE"/>
    <w:rsid w:val="006A5B07"/>
    <w:rsid w:val="006A7481"/>
    <w:rsid w:val="006A761A"/>
    <w:rsid w:val="006B1B53"/>
    <w:rsid w:val="006B3595"/>
    <w:rsid w:val="006B362A"/>
    <w:rsid w:val="006B3B18"/>
    <w:rsid w:val="006B63CF"/>
    <w:rsid w:val="006B7BA8"/>
    <w:rsid w:val="006B7E91"/>
    <w:rsid w:val="006C0278"/>
    <w:rsid w:val="006C0E2F"/>
    <w:rsid w:val="006C1C17"/>
    <w:rsid w:val="006C28E1"/>
    <w:rsid w:val="006C2F4D"/>
    <w:rsid w:val="006C39CD"/>
    <w:rsid w:val="006C3C10"/>
    <w:rsid w:val="006C627B"/>
    <w:rsid w:val="006C72C3"/>
    <w:rsid w:val="006D17D4"/>
    <w:rsid w:val="006D2987"/>
    <w:rsid w:val="006D31A3"/>
    <w:rsid w:val="006D3EE6"/>
    <w:rsid w:val="006D546E"/>
    <w:rsid w:val="006D75B5"/>
    <w:rsid w:val="006D7769"/>
    <w:rsid w:val="006E158B"/>
    <w:rsid w:val="006E169C"/>
    <w:rsid w:val="006E1FBB"/>
    <w:rsid w:val="006E41F5"/>
    <w:rsid w:val="006E5507"/>
    <w:rsid w:val="006E5626"/>
    <w:rsid w:val="006E58E8"/>
    <w:rsid w:val="006E5C59"/>
    <w:rsid w:val="006E5DC3"/>
    <w:rsid w:val="006E7207"/>
    <w:rsid w:val="006E7772"/>
    <w:rsid w:val="006F035F"/>
    <w:rsid w:val="006F03A3"/>
    <w:rsid w:val="006F36FD"/>
    <w:rsid w:val="006F49DC"/>
    <w:rsid w:val="006F5709"/>
    <w:rsid w:val="006F575E"/>
    <w:rsid w:val="006F65CD"/>
    <w:rsid w:val="006F6992"/>
    <w:rsid w:val="007019AB"/>
    <w:rsid w:val="0070240A"/>
    <w:rsid w:val="00702DCE"/>
    <w:rsid w:val="00704A13"/>
    <w:rsid w:val="00706034"/>
    <w:rsid w:val="0070616D"/>
    <w:rsid w:val="00707699"/>
    <w:rsid w:val="00707CBF"/>
    <w:rsid w:val="00710C78"/>
    <w:rsid w:val="00711162"/>
    <w:rsid w:val="0071218B"/>
    <w:rsid w:val="00712A2E"/>
    <w:rsid w:val="00712A32"/>
    <w:rsid w:val="00713043"/>
    <w:rsid w:val="0071344D"/>
    <w:rsid w:val="00714F9D"/>
    <w:rsid w:val="00715A3C"/>
    <w:rsid w:val="00717A63"/>
    <w:rsid w:val="00721031"/>
    <w:rsid w:val="007212E2"/>
    <w:rsid w:val="0072147E"/>
    <w:rsid w:val="0072221B"/>
    <w:rsid w:val="00723E5A"/>
    <w:rsid w:val="00725054"/>
    <w:rsid w:val="00727DFF"/>
    <w:rsid w:val="00727E97"/>
    <w:rsid w:val="00731697"/>
    <w:rsid w:val="00732A57"/>
    <w:rsid w:val="00733D6B"/>
    <w:rsid w:val="007348E6"/>
    <w:rsid w:val="0073491A"/>
    <w:rsid w:val="00734988"/>
    <w:rsid w:val="00735A83"/>
    <w:rsid w:val="007360AF"/>
    <w:rsid w:val="0073618A"/>
    <w:rsid w:val="007376F3"/>
    <w:rsid w:val="00740852"/>
    <w:rsid w:val="00742B11"/>
    <w:rsid w:val="00744150"/>
    <w:rsid w:val="00745E20"/>
    <w:rsid w:val="007465FC"/>
    <w:rsid w:val="007469C8"/>
    <w:rsid w:val="00746BA5"/>
    <w:rsid w:val="007523E5"/>
    <w:rsid w:val="007533A8"/>
    <w:rsid w:val="0075538E"/>
    <w:rsid w:val="00755E63"/>
    <w:rsid w:val="00756B2B"/>
    <w:rsid w:val="007572C7"/>
    <w:rsid w:val="007606EB"/>
    <w:rsid w:val="0076451E"/>
    <w:rsid w:val="00764568"/>
    <w:rsid w:val="00764ED3"/>
    <w:rsid w:val="00765216"/>
    <w:rsid w:val="00766250"/>
    <w:rsid w:val="0076778B"/>
    <w:rsid w:val="007701F3"/>
    <w:rsid w:val="0077026A"/>
    <w:rsid w:val="00770289"/>
    <w:rsid w:val="007706AB"/>
    <w:rsid w:val="00770754"/>
    <w:rsid w:val="00772A56"/>
    <w:rsid w:val="00773311"/>
    <w:rsid w:val="0077562E"/>
    <w:rsid w:val="00776743"/>
    <w:rsid w:val="0077785F"/>
    <w:rsid w:val="007801AF"/>
    <w:rsid w:val="00781978"/>
    <w:rsid w:val="00782C2E"/>
    <w:rsid w:val="0078422A"/>
    <w:rsid w:val="00784565"/>
    <w:rsid w:val="0078475D"/>
    <w:rsid w:val="00785376"/>
    <w:rsid w:val="007869DA"/>
    <w:rsid w:val="00787238"/>
    <w:rsid w:val="00791F1C"/>
    <w:rsid w:val="00791F3D"/>
    <w:rsid w:val="007922CD"/>
    <w:rsid w:val="00792759"/>
    <w:rsid w:val="007958A3"/>
    <w:rsid w:val="007A08F4"/>
    <w:rsid w:val="007A1198"/>
    <w:rsid w:val="007A181D"/>
    <w:rsid w:val="007A1898"/>
    <w:rsid w:val="007A3685"/>
    <w:rsid w:val="007A3C5B"/>
    <w:rsid w:val="007A4B4A"/>
    <w:rsid w:val="007B0D88"/>
    <w:rsid w:val="007B19BF"/>
    <w:rsid w:val="007B3420"/>
    <w:rsid w:val="007B34EF"/>
    <w:rsid w:val="007B3F80"/>
    <w:rsid w:val="007B4891"/>
    <w:rsid w:val="007B48DA"/>
    <w:rsid w:val="007B52EF"/>
    <w:rsid w:val="007B7253"/>
    <w:rsid w:val="007C0B77"/>
    <w:rsid w:val="007C1A11"/>
    <w:rsid w:val="007C1BC2"/>
    <w:rsid w:val="007C1D42"/>
    <w:rsid w:val="007C1F02"/>
    <w:rsid w:val="007C297B"/>
    <w:rsid w:val="007C333D"/>
    <w:rsid w:val="007C348A"/>
    <w:rsid w:val="007C3533"/>
    <w:rsid w:val="007C419B"/>
    <w:rsid w:val="007C4EA9"/>
    <w:rsid w:val="007C4FFC"/>
    <w:rsid w:val="007C56A2"/>
    <w:rsid w:val="007C5B93"/>
    <w:rsid w:val="007D0524"/>
    <w:rsid w:val="007D12D7"/>
    <w:rsid w:val="007D14BF"/>
    <w:rsid w:val="007D1E96"/>
    <w:rsid w:val="007D1F83"/>
    <w:rsid w:val="007D2167"/>
    <w:rsid w:val="007D2DBC"/>
    <w:rsid w:val="007D549D"/>
    <w:rsid w:val="007D564F"/>
    <w:rsid w:val="007D672C"/>
    <w:rsid w:val="007D6F6E"/>
    <w:rsid w:val="007D75B0"/>
    <w:rsid w:val="007E0ECD"/>
    <w:rsid w:val="007E16B4"/>
    <w:rsid w:val="007E2D18"/>
    <w:rsid w:val="007E2D1E"/>
    <w:rsid w:val="007E3268"/>
    <w:rsid w:val="007E3842"/>
    <w:rsid w:val="007E3F67"/>
    <w:rsid w:val="007E4C73"/>
    <w:rsid w:val="007E4FE6"/>
    <w:rsid w:val="007E5B62"/>
    <w:rsid w:val="007E70FF"/>
    <w:rsid w:val="007F335E"/>
    <w:rsid w:val="007F4AC8"/>
    <w:rsid w:val="007F4F7B"/>
    <w:rsid w:val="007F50D8"/>
    <w:rsid w:val="007F58B2"/>
    <w:rsid w:val="007F62D8"/>
    <w:rsid w:val="007F7793"/>
    <w:rsid w:val="00800F18"/>
    <w:rsid w:val="00801642"/>
    <w:rsid w:val="0080184D"/>
    <w:rsid w:val="00803778"/>
    <w:rsid w:val="0080386D"/>
    <w:rsid w:val="00804574"/>
    <w:rsid w:val="0080473C"/>
    <w:rsid w:val="00804768"/>
    <w:rsid w:val="00805AE9"/>
    <w:rsid w:val="0080620E"/>
    <w:rsid w:val="008106EE"/>
    <w:rsid w:val="00810C6A"/>
    <w:rsid w:val="00813200"/>
    <w:rsid w:val="008150DA"/>
    <w:rsid w:val="00816853"/>
    <w:rsid w:val="008174F7"/>
    <w:rsid w:val="0082183F"/>
    <w:rsid w:val="00821EB7"/>
    <w:rsid w:val="0082284A"/>
    <w:rsid w:val="00823FB4"/>
    <w:rsid w:val="00825453"/>
    <w:rsid w:val="00827F0B"/>
    <w:rsid w:val="00830072"/>
    <w:rsid w:val="00830CCF"/>
    <w:rsid w:val="00832DE5"/>
    <w:rsid w:val="00834FFD"/>
    <w:rsid w:val="008350A0"/>
    <w:rsid w:val="008357F1"/>
    <w:rsid w:val="0083672D"/>
    <w:rsid w:val="0083766E"/>
    <w:rsid w:val="00837A6A"/>
    <w:rsid w:val="00840702"/>
    <w:rsid w:val="00840F36"/>
    <w:rsid w:val="0084146C"/>
    <w:rsid w:val="00841DA8"/>
    <w:rsid w:val="0084471D"/>
    <w:rsid w:val="00845209"/>
    <w:rsid w:val="008501E8"/>
    <w:rsid w:val="00850F21"/>
    <w:rsid w:val="008510C7"/>
    <w:rsid w:val="008519E9"/>
    <w:rsid w:val="00851D13"/>
    <w:rsid w:val="00853457"/>
    <w:rsid w:val="00853748"/>
    <w:rsid w:val="00853A41"/>
    <w:rsid w:val="00854CB8"/>
    <w:rsid w:val="008558E5"/>
    <w:rsid w:val="00855D71"/>
    <w:rsid w:val="00860DAD"/>
    <w:rsid w:val="008653A0"/>
    <w:rsid w:val="008655D5"/>
    <w:rsid w:val="00866341"/>
    <w:rsid w:val="0086641D"/>
    <w:rsid w:val="00866701"/>
    <w:rsid w:val="00866E92"/>
    <w:rsid w:val="00867BB4"/>
    <w:rsid w:val="00871470"/>
    <w:rsid w:val="008715E2"/>
    <w:rsid w:val="0087229D"/>
    <w:rsid w:val="00876197"/>
    <w:rsid w:val="00876E89"/>
    <w:rsid w:val="00877D64"/>
    <w:rsid w:val="00881393"/>
    <w:rsid w:val="008826B4"/>
    <w:rsid w:val="0088277F"/>
    <w:rsid w:val="00882AB1"/>
    <w:rsid w:val="00883ABB"/>
    <w:rsid w:val="00883B2A"/>
    <w:rsid w:val="0088425B"/>
    <w:rsid w:val="00884705"/>
    <w:rsid w:val="00884992"/>
    <w:rsid w:val="0089156B"/>
    <w:rsid w:val="00891CB4"/>
    <w:rsid w:val="00891F74"/>
    <w:rsid w:val="008926A5"/>
    <w:rsid w:val="00895631"/>
    <w:rsid w:val="0089645B"/>
    <w:rsid w:val="008977E0"/>
    <w:rsid w:val="008A0721"/>
    <w:rsid w:val="008A291C"/>
    <w:rsid w:val="008A2928"/>
    <w:rsid w:val="008A2975"/>
    <w:rsid w:val="008A349F"/>
    <w:rsid w:val="008A374D"/>
    <w:rsid w:val="008A384F"/>
    <w:rsid w:val="008A3B5D"/>
    <w:rsid w:val="008A3DD8"/>
    <w:rsid w:val="008A4413"/>
    <w:rsid w:val="008A4ABB"/>
    <w:rsid w:val="008A5200"/>
    <w:rsid w:val="008A5585"/>
    <w:rsid w:val="008A5767"/>
    <w:rsid w:val="008A5815"/>
    <w:rsid w:val="008A7BDF"/>
    <w:rsid w:val="008B1B81"/>
    <w:rsid w:val="008B2170"/>
    <w:rsid w:val="008B2464"/>
    <w:rsid w:val="008B2D67"/>
    <w:rsid w:val="008B3FC6"/>
    <w:rsid w:val="008B5104"/>
    <w:rsid w:val="008B5CF7"/>
    <w:rsid w:val="008B6101"/>
    <w:rsid w:val="008B6452"/>
    <w:rsid w:val="008B68D9"/>
    <w:rsid w:val="008B6F76"/>
    <w:rsid w:val="008C0F29"/>
    <w:rsid w:val="008C16EB"/>
    <w:rsid w:val="008C19EC"/>
    <w:rsid w:val="008C3383"/>
    <w:rsid w:val="008C3502"/>
    <w:rsid w:val="008C40EB"/>
    <w:rsid w:val="008C67F9"/>
    <w:rsid w:val="008C6D95"/>
    <w:rsid w:val="008C6F59"/>
    <w:rsid w:val="008D00BD"/>
    <w:rsid w:val="008D22C7"/>
    <w:rsid w:val="008D2E57"/>
    <w:rsid w:val="008D46B4"/>
    <w:rsid w:val="008D4D58"/>
    <w:rsid w:val="008D67F4"/>
    <w:rsid w:val="008D6AC9"/>
    <w:rsid w:val="008D6E97"/>
    <w:rsid w:val="008E0935"/>
    <w:rsid w:val="008E0B35"/>
    <w:rsid w:val="008E0E25"/>
    <w:rsid w:val="008E2F19"/>
    <w:rsid w:val="008E329F"/>
    <w:rsid w:val="008E456E"/>
    <w:rsid w:val="008E49DB"/>
    <w:rsid w:val="008E4A0E"/>
    <w:rsid w:val="008E6AC6"/>
    <w:rsid w:val="008E6EA1"/>
    <w:rsid w:val="008F09E8"/>
    <w:rsid w:val="008F0E74"/>
    <w:rsid w:val="008F38D6"/>
    <w:rsid w:val="008F4507"/>
    <w:rsid w:val="008F52F1"/>
    <w:rsid w:val="008F5672"/>
    <w:rsid w:val="008F6447"/>
    <w:rsid w:val="008F742E"/>
    <w:rsid w:val="008F7A27"/>
    <w:rsid w:val="00900195"/>
    <w:rsid w:val="009012B7"/>
    <w:rsid w:val="00901B0A"/>
    <w:rsid w:val="00903B47"/>
    <w:rsid w:val="00903E0C"/>
    <w:rsid w:val="0090443B"/>
    <w:rsid w:val="00905075"/>
    <w:rsid w:val="0090590A"/>
    <w:rsid w:val="00906269"/>
    <w:rsid w:val="00910DD9"/>
    <w:rsid w:val="00912BF2"/>
    <w:rsid w:val="009131AC"/>
    <w:rsid w:val="00914590"/>
    <w:rsid w:val="009146A4"/>
    <w:rsid w:val="00916860"/>
    <w:rsid w:val="00921941"/>
    <w:rsid w:val="009226D4"/>
    <w:rsid w:val="00923789"/>
    <w:rsid w:val="0092544C"/>
    <w:rsid w:val="00927925"/>
    <w:rsid w:val="00927BB1"/>
    <w:rsid w:val="0093066D"/>
    <w:rsid w:val="00931599"/>
    <w:rsid w:val="0093423D"/>
    <w:rsid w:val="0093489F"/>
    <w:rsid w:val="00934EC6"/>
    <w:rsid w:val="00934FEA"/>
    <w:rsid w:val="00935438"/>
    <w:rsid w:val="00937309"/>
    <w:rsid w:val="009378C7"/>
    <w:rsid w:val="00941803"/>
    <w:rsid w:val="00942376"/>
    <w:rsid w:val="00943D16"/>
    <w:rsid w:val="009443C5"/>
    <w:rsid w:val="00945CD6"/>
    <w:rsid w:val="00945FB2"/>
    <w:rsid w:val="0095009B"/>
    <w:rsid w:val="00950550"/>
    <w:rsid w:val="009520DE"/>
    <w:rsid w:val="009556D5"/>
    <w:rsid w:val="00960083"/>
    <w:rsid w:val="00961707"/>
    <w:rsid w:val="00962D27"/>
    <w:rsid w:val="00964A16"/>
    <w:rsid w:val="00967CE4"/>
    <w:rsid w:val="00970DB7"/>
    <w:rsid w:val="00971B6B"/>
    <w:rsid w:val="00974053"/>
    <w:rsid w:val="00975A78"/>
    <w:rsid w:val="009773B1"/>
    <w:rsid w:val="00977973"/>
    <w:rsid w:val="009806DC"/>
    <w:rsid w:val="00980C70"/>
    <w:rsid w:val="00981133"/>
    <w:rsid w:val="009826F5"/>
    <w:rsid w:val="00982985"/>
    <w:rsid w:val="00982E0A"/>
    <w:rsid w:val="00982F19"/>
    <w:rsid w:val="00983077"/>
    <w:rsid w:val="00983172"/>
    <w:rsid w:val="009835F0"/>
    <w:rsid w:val="0098473D"/>
    <w:rsid w:val="00985921"/>
    <w:rsid w:val="00986039"/>
    <w:rsid w:val="00987470"/>
    <w:rsid w:val="00990162"/>
    <w:rsid w:val="009918FC"/>
    <w:rsid w:val="00991EE7"/>
    <w:rsid w:val="009921B7"/>
    <w:rsid w:val="0099325B"/>
    <w:rsid w:val="00995042"/>
    <w:rsid w:val="00995787"/>
    <w:rsid w:val="00995914"/>
    <w:rsid w:val="00996A9C"/>
    <w:rsid w:val="00997F0E"/>
    <w:rsid w:val="009A1485"/>
    <w:rsid w:val="009A462C"/>
    <w:rsid w:val="009A5F2B"/>
    <w:rsid w:val="009B1278"/>
    <w:rsid w:val="009B1EBE"/>
    <w:rsid w:val="009B1FDF"/>
    <w:rsid w:val="009B2C8B"/>
    <w:rsid w:val="009B3E83"/>
    <w:rsid w:val="009B46B2"/>
    <w:rsid w:val="009B48E4"/>
    <w:rsid w:val="009B72CE"/>
    <w:rsid w:val="009C2161"/>
    <w:rsid w:val="009C238F"/>
    <w:rsid w:val="009C2440"/>
    <w:rsid w:val="009C329C"/>
    <w:rsid w:val="009C33EB"/>
    <w:rsid w:val="009C36AA"/>
    <w:rsid w:val="009C372A"/>
    <w:rsid w:val="009C40AF"/>
    <w:rsid w:val="009C488E"/>
    <w:rsid w:val="009C7311"/>
    <w:rsid w:val="009D06DE"/>
    <w:rsid w:val="009D0E3F"/>
    <w:rsid w:val="009D1740"/>
    <w:rsid w:val="009D2BA5"/>
    <w:rsid w:val="009D2CB9"/>
    <w:rsid w:val="009D36DC"/>
    <w:rsid w:val="009D40C0"/>
    <w:rsid w:val="009D5A21"/>
    <w:rsid w:val="009D5D52"/>
    <w:rsid w:val="009D795C"/>
    <w:rsid w:val="009E2B1D"/>
    <w:rsid w:val="009E2F79"/>
    <w:rsid w:val="009E32F0"/>
    <w:rsid w:val="009E4960"/>
    <w:rsid w:val="009E5D0F"/>
    <w:rsid w:val="009E681E"/>
    <w:rsid w:val="009E70DB"/>
    <w:rsid w:val="009E7AF7"/>
    <w:rsid w:val="009F0C56"/>
    <w:rsid w:val="009F11ED"/>
    <w:rsid w:val="009F1422"/>
    <w:rsid w:val="009F1BA7"/>
    <w:rsid w:val="009F1DF4"/>
    <w:rsid w:val="009F368C"/>
    <w:rsid w:val="009F371F"/>
    <w:rsid w:val="009F45DD"/>
    <w:rsid w:val="009F5247"/>
    <w:rsid w:val="009F54B0"/>
    <w:rsid w:val="009F66DB"/>
    <w:rsid w:val="009F788D"/>
    <w:rsid w:val="00A00587"/>
    <w:rsid w:val="00A006D2"/>
    <w:rsid w:val="00A01983"/>
    <w:rsid w:val="00A01B75"/>
    <w:rsid w:val="00A022C6"/>
    <w:rsid w:val="00A02E85"/>
    <w:rsid w:val="00A03027"/>
    <w:rsid w:val="00A03315"/>
    <w:rsid w:val="00A078EB"/>
    <w:rsid w:val="00A07D88"/>
    <w:rsid w:val="00A10141"/>
    <w:rsid w:val="00A105E6"/>
    <w:rsid w:val="00A10BBB"/>
    <w:rsid w:val="00A10E1E"/>
    <w:rsid w:val="00A112AE"/>
    <w:rsid w:val="00A12909"/>
    <w:rsid w:val="00A1677D"/>
    <w:rsid w:val="00A178A7"/>
    <w:rsid w:val="00A17B71"/>
    <w:rsid w:val="00A17BF2"/>
    <w:rsid w:val="00A20087"/>
    <w:rsid w:val="00A24101"/>
    <w:rsid w:val="00A24A22"/>
    <w:rsid w:val="00A24A8B"/>
    <w:rsid w:val="00A24D3C"/>
    <w:rsid w:val="00A2607F"/>
    <w:rsid w:val="00A33376"/>
    <w:rsid w:val="00A3368D"/>
    <w:rsid w:val="00A34D02"/>
    <w:rsid w:val="00A3690B"/>
    <w:rsid w:val="00A3734A"/>
    <w:rsid w:val="00A3755F"/>
    <w:rsid w:val="00A401BC"/>
    <w:rsid w:val="00A41207"/>
    <w:rsid w:val="00A412D8"/>
    <w:rsid w:val="00A43331"/>
    <w:rsid w:val="00A43652"/>
    <w:rsid w:val="00A43DF6"/>
    <w:rsid w:val="00A45367"/>
    <w:rsid w:val="00A45569"/>
    <w:rsid w:val="00A456AF"/>
    <w:rsid w:val="00A45B7E"/>
    <w:rsid w:val="00A47981"/>
    <w:rsid w:val="00A50527"/>
    <w:rsid w:val="00A515F5"/>
    <w:rsid w:val="00A52C88"/>
    <w:rsid w:val="00A538DC"/>
    <w:rsid w:val="00A53B0A"/>
    <w:rsid w:val="00A548F8"/>
    <w:rsid w:val="00A5590B"/>
    <w:rsid w:val="00A561B3"/>
    <w:rsid w:val="00A567B3"/>
    <w:rsid w:val="00A573CC"/>
    <w:rsid w:val="00A575D1"/>
    <w:rsid w:val="00A6046A"/>
    <w:rsid w:val="00A60632"/>
    <w:rsid w:val="00A6081A"/>
    <w:rsid w:val="00A6146C"/>
    <w:rsid w:val="00A62AAE"/>
    <w:rsid w:val="00A648B7"/>
    <w:rsid w:val="00A64FDB"/>
    <w:rsid w:val="00A6615B"/>
    <w:rsid w:val="00A66439"/>
    <w:rsid w:val="00A676F8"/>
    <w:rsid w:val="00A73660"/>
    <w:rsid w:val="00A75027"/>
    <w:rsid w:val="00A76CC4"/>
    <w:rsid w:val="00A77315"/>
    <w:rsid w:val="00A7744B"/>
    <w:rsid w:val="00A805BF"/>
    <w:rsid w:val="00A80628"/>
    <w:rsid w:val="00A832E0"/>
    <w:rsid w:val="00A8663F"/>
    <w:rsid w:val="00A8685F"/>
    <w:rsid w:val="00A91FEA"/>
    <w:rsid w:val="00A93153"/>
    <w:rsid w:val="00A93827"/>
    <w:rsid w:val="00A93E24"/>
    <w:rsid w:val="00A93FBA"/>
    <w:rsid w:val="00A94063"/>
    <w:rsid w:val="00A9512F"/>
    <w:rsid w:val="00A95B43"/>
    <w:rsid w:val="00A95B6D"/>
    <w:rsid w:val="00A96F04"/>
    <w:rsid w:val="00A97F3E"/>
    <w:rsid w:val="00AA0CAD"/>
    <w:rsid w:val="00AA0EE2"/>
    <w:rsid w:val="00AA261F"/>
    <w:rsid w:val="00AA2778"/>
    <w:rsid w:val="00AA4908"/>
    <w:rsid w:val="00AA532B"/>
    <w:rsid w:val="00AA5553"/>
    <w:rsid w:val="00AA7C2A"/>
    <w:rsid w:val="00AB0FF7"/>
    <w:rsid w:val="00AB11D7"/>
    <w:rsid w:val="00AB1B0E"/>
    <w:rsid w:val="00AB3E3E"/>
    <w:rsid w:val="00AB5889"/>
    <w:rsid w:val="00AB6962"/>
    <w:rsid w:val="00AB6A8A"/>
    <w:rsid w:val="00AB6F52"/>
    <w:rsid w:val="00AB7CBB"/>
    <w:rsid w:val="00AC0237"/>
    <w:rsid w:val="00AC0451"/>
    <w:rsid w:val="00AC05CA"/>
    <w:rsid w:val="00AC2DE9"/>
    <w:rsid w:val="00AC483A"/>
    <w:rsid w:val="00AC4C0C"/>
    <w:rsid w:val="00AC587F"/>
    <w:rsid w:val="00AC6684"/>
    <w:rsid w:val="00AD0CB4"/>
    <w:rsid w:val="00AD13D9"/>
    <w:rsid w:val="00AD362F"/>
    <w:rsid w:val="00AD406C"/>
    <w:rsid w:val="00AD4CA8"/>
    <w:rsid w:val="00AD5708"/>
    <w:rsid w:val="00AD6392"/>
    <w:rsid w:val="00AD7127"/>
    <w:rsid w:val="00AD7CF3"/>
    <w:rsid w:val="00AD7D85"/>
    <w:rsid w:val="00AE0E8B"/>
    <w:rsid w:val="00AE1788"/>
    <w:rsid w:val="00AE18A0"/>
    <w:rsid w:val="00AE1A4C"/>
    <w:rsid w:val="00AE1B9C"/>
    <w:rsid w:val="00AE2015"/>
    <w:rsid w:val="00AE265F"/>
    <w:rsid w:val="00AE3496"/>
    <w:rsid w:val="00AE3F7D"/>
    <w:rsid w:val="00AE47EA"/>
    <w:rsid w:val="00AE5F04"/>
    <w:rsid w:val="00AE6358"/>
    <w:rsid w:val="00AE778C"/>
    <w:rsid w:val="00AF1D94"/>
    <w:rsid w:val="00AF2033"/>
    <w:rsid w:val="00AF43EA"/>
    <w:rsid w:val="00AF4B07"/>
    <w:rsid w:val="00AF4F36"/>
    <w:rsid w:val="00AF6681"/>
    <w:rsid w:val="00AF6EE6"/>
    <w:rsid w:val="00AF713C"/>
    <w:rsid w:val="00B00F23"/>
    <w:rsid w:val="00B01FD4"/>
    <w:rsid w:val="00B03CEA"/>
    <w:rsid w:val="00B04CD7"/>
    <w:rsid w:val="00B06976"/>
    <w:rsid w:val="00B075C9"/>
    <w:rsid w:val="00B10AA9"/>
    <w:rsid w:val="00B11277"/>
    <w:rsid w:val="00B1155E"/>
    <w:rsid w:val="00B1216C"/>
    <w:rsid w:val="00B134F6"/>
    <w:rsid w:val="00B14009"/>
    <w:rsid w:val="00B1558F"/>
    <w:rsid w:val="00B21325"/>
    <w:rsid w:val="00B214C8"/>
    <w:rsid w:val="00B228B8"/>
    <w:rsid w:val="00B23EEC"/>
    <w:rsid w:val="00B25268"/>
    <w:rsid w:val="00B25A9E"/>
    <w:rsid w:val="00B27515"/>
    <w:rsid w:val="00B30C1B"/>
    <w:rsid w:val="00B3472A"/>
    <w:rsid w:val="00B35C9B"/>
    <w:rsid w:val="00B36BD6"/>
    <w:rsid w:val="00B4056B"/>
    <w:rsid w:val="00B415F7"/>
    <w:rsid w:val="00B4177E"/>
    <w:rsid w:val="00B42A52"/>
    <w:rsid w:val="00B436E9"/>
    <w:rsid w:val="00B436F4"/>
    <w:rsid w:val="00B44243"/>
    <w:rsid w:val="00B443BD"/>
    <w:rsid w:val="00B45AE0"/>
    <w:rsid w:val="00B512EA"/>
    <w:rsid w:val="00B529BC"/>
    <w:rsid w:val="00B53420"/>
    <w:rsid w:val="00B534E5"/>
    <w:rsid w:val="00B55C5D"/>
    <w:rsid w:val="00B5614B"/>
    <w:rsid w:val="00B57E6B"/>
    <w:rsid w:val="00B61A06"/>
    <w:rsid w:val="00B61C73"/>
    <w:rsid w:val="00B61CE5"/>
    <w:rsid w:val="00B63652"/>
    <w:rsid w:val="00B63F58"/>
    <w:rsid w:val="00B65403"/>
    <w:rsid w:val="00B6630E"/>
    <w:rsid w:val="00B67914"/>
    <w:rsid w:val="00B67E36"/>
    <w:rsid w:val="00B717A9"/>
    <w:rsid w:val="00B7200C"/>
    <w:rsid w:val="00B72350"/>
    <w:rsid w:val="00B737C6"/>
    <w:rsid w:val="00B737EE"/>
    <w:rsid w:val="00B73CEB"/>
    <w:rsid w:val="00B745EA"/>
    <w:rsid w:val="00B752EE"/>
    <w:rsid w:val="00B755A4"/>
    <w:rsid w:val="00B76056"/>
    <w:rsid w:val="00B76293"/>
    <w:rsid w:val="00B764CD"/>
    <w:rsid w:val="00B80717"/>
    <w:rsid w:val="00B809B6"/>
    <w:rsid w:val="00B81628"/>
    <w:rsid w:val="00B8187B"/>
    <w:rsid w:val="00B83735"/>
    <w:rsid w:val="00B83818"/>
    <w:rsid w:val="00B85607"/>
    <w:rsid w:val="00B8563D"/>
    <w:rsid w:val="00B858B4"/>
    <w:rsid w:val="00B85FA5"/>
    <w:rsid w:val="00B86481"/>
    <w:rsid w:val="00B869B5"/>
    <w:rsid w:val="00B86C73"/>
    <w:rsid w:val="00B86DE5"/>
    <w:rsid w:val="00B86F06"/>
    <w:rsid w:val="00B90418"/>
    <w:rsid w:val="00B9098F"/>
    <w:rsid w:val="00B949BD"/>
    <w:rsid w:val="00B94E7D"/>
    <w:rsid w:val="00B96A01"/>
    <w:rsid w:val="00B97389"/>
    <w:rsid w:val="00BA0200"/>
    <w:rsid w:val="00BA04BF"/>
    <w:rsid w:val="00BA12E1"/>
    <w:rsid w:val="00BA2ACE"/>
    <w:rsid w:val="00BA2B4A"/>
    <w:rsid w:val="00BA3557"/>
    <w:rsid w:val="00BA3D19"/>
    <w:rsid w:val="00BA5EA5"/>
    <w:rsid w:val="00BA608A"/>
    <w:rsid w:val="00BB13A0"/>
    <w:rsid w:val="00BB2CBA"/>
    <w:rsid w:val="00BB373D"/>
    <w:rsid w:val="00BB41D6"/>
    <w:rsid w:val="00BB475D"/>
    <w:rsid w:val="00BB4799"/>
    <w:rsid w:val="00BB5E91"/>
    <w:rsid w:val="00BB6D61"/>
    <w:rsid w:val="00BB7EE1"/>
    <w:rsid w:val="00BC09AB"/>
    <w:rsid w:val="00BC0E21"/>
    <w:rsid w:val="00BC1673"/>
    <w:rsid w:val="00BC2EB3"/>
    <w:rsid w:val="00BC36FA"/>
    <w:rsid w:val="00BC4ECA"/>
    <w:rsid w:val="00BC5CD0"/>
    <w:rsid w:val="00BC60C9"/>
    <w:rsid w:val="00BC6A84"/>
    <w:rsid w:val="00BD0E48"/>
    <w:rsid w:val="00BD1849"/>
    <w:rsid w:val="00BD2485"/>
    <w:rsid w:val="00BD62C7"/>
    <w:rsid w:val="00BD706E"/>
    <w:rsid w:val="00BE0052"/>
    <w:rsid w:val="00BE12A6"/>
    <w:rsid w:val="00BE1EDC"/>
    <w:rsid w:val="00BE2135"/>
    <w:rsid w:val="00BE2672"/>
    <w:rsid w:val="00BE2863"/>
    <w:rsid w:val="00BE378E"/>
    <w:rsid w:val="00BE5363"/>
    <w:rsid w:val="00BE56D9"/>
    <w:rsid w:val="00BE6A4C"/>
    <w:rsid w:val="00BE6A56"/>
    <w:rsid w:val="00BE7C5E"/>
    <w:rsid w:val="00BF119E"/>
    <w:rsid w:val="00BF1689"/>
    <w:rsid w:val="00BF1859"/>
    <w:rsid w:val="00BF3185"/>
    <w:rsid w:val="00BF364A"/>
    <w:rsid w:val="00BF45A6"/>
    <w:rsid w:val="00BF580C"/>
    <w:rsid w:val="00BF6A2D"/>
    <w:rsid w:val="00BF6FA9"/>
    <w:rsid w:val="00C00466"/>
    <w:rsid w:val="00C00A3D"/>
    <w:rsid w:val="00C0137B"/>
    <w:rsid w:val="00C01CBB"/>
    <w:rsid w:val="00C026E0"/>
    <w:rsid w:val="00C02AA8"/>
    <w:rsid w:val="00C0377C"/>
    <w:rsid w:val="00C04551"/>
    <w:rsid w:val="00C04753"/>
    <w:rsid w:val="00C06A64"/>
    <w:rsid w:val="00C06D47"/>
    <w:rsid w:val="00C12585"/>
    <w:rsid w:val="00C142DF"/>
    <w:rsid w:val="00C15A6C"/>
    <w:rsid w:val="00C17F0C"/>
    <w:rsid w:val="00C17F23"/>
    <w:rsid w:val="00C201C2"/>
    <w:rsid w:val="00C225FA"/>
    <w:rsid w:val="00C2492C"/>
    <w:rsid w:val="00C24B79"/>
    <w:rsid w:val="00C24C00"/>
    <w:rsid w:val="00C26095"/>
    <w:rsid w:val="00C27191"/>
    <w:rsid w:val="00C30226"/>
    <w:rsid w:val="00C30358"/>
    <w:rsid w:val="00C3104D"/>
    <w:rsid w:val="00C311F0"/>
    <w:rsid w:val="00C3248A"/>
    <w:rsid w:val="00C32B8B"/>
    <w:rsid w:val="00C33209"/>
    <w:rsid w:val="00C333D0"/>
    <w:rsid w:val="00C34778"/>
    <w:rsid w:val="00C34A0A"/>
    <w:rsid w:val="00C35709"/>
    <w:rsid w:val="00C371EC"/>
    <w:rsid w:val="00C4133A"/>
    <w:rsid w:val="00C4153E"/>
    <w:rsid w:val="00C423B1"/>
    <w:rsid w:val="00C42A7B"/>
    <w:rsid w:val="00C43445"/>
    <w:rsid w:val="00C43561"/>
    <w:rsid w:val="00C43656"/>
    <w:rsid w:val="00C44DD3"/>
    <w:rsid w:val="00C45760"/>
    <w:rsid w:val="00C50342"/>
    <w:rsid w:val="00C514EE"/>
    <w:rsid w:val="00C524BC"/>
    <w:rsid w:val="00C542BD"/>
    <w:rsid w:val="00C5513D"/>
    <w:rsid w:val="00C55EE3"/>
    <w:rsid w:val="00C560E2"/>
    <w:rsid w:val="00C56373"/>
    <w:rsid w:val="00C56A90"/>
    <w:rsid w:val="00C572AD"/>
    <w:rsid w:val="00C57942"/>
    <w:rsid w:val="00C60256"/>
    <w:rsid w:val="00C60AEF"/>
    <w:rsid w:val="00C61C2E"/>
    <w:rsid w:val="00C634F1"/>
    <w:rsid w:val="00C642E6"/>
    <w:rsid w:val="00C64E55"/>
    <w:rsid w:val="00C6575C"/>
    <w:rsid w:val="00C65C8C"/>
    <w:rsid w:val="00C6696A"/>
    <w:rsid w:val="00C7277A"/>
    <w:rsid w:val="00C74396"/>
    <w:rsid w:val="00C74959"/>
    <w:rsid w:val="00C76479"/>
    <w:rsid w:val="00C7672A"/>
    <w:rsid w:val="00C76C40"/>
    <w:rsid w:val="00C80423"/>
    <w:rsid w:val="00C81889"/>
    <w:rsid w:val="00C82FDD"/>
    <w:rsid w:val="00C83002"/>
    <w:rsid w:val="00C8301D"/>
    <w:rsid w:val="00C83C1F"/>
    <w:rsid w:val="00C844D9"/>
    <w:rsid w:val="00C84BE7"/>
    <w:rsid w:val="00C85151"/>
    <w:rsid w:val="00C85742"/>
    <w:rsid w:val="00C86382"/>
    <w:rsid w:val="00C86FCC"/>
    <w:rsid w:val="00C8712F"/>
    <w:rsid w:val="00C90F89"/>
    <w:rsid w:val="00C92617"/>
    <w:rsid w:val="00C944F4"/>
    <w:rsid w:val="00C94A27"/>
    <w:rsid w:val="00C95A4C"/>
    <w:rsid w:val="00C95E31"/>
    <w:rsid w:val="00C96131"/>
    <w:rsid w:val="00C96E6D"/>
    <w:rsid w:val="00C970C8"/>
    <w:rsid w:val="00C97DE7"/>
    <w:rsid w:val="00C97F28"/>
    <w:rsid w:val="00CA04A5"/>
    <w:rsid w:val="00CA0801"/>
    <w:rsid w:val="00CA0AC6"/>
    <w:rsid w:val="00CA0E07"/>
    <w:rsid w:val="00CA131B"/>
    <w:rsid w:val="00CA25A0"/>
    <w:rsid w:val="00CA3242"/>
    <w:rsid w:val="00CA350E"/>
    <w:rsid w:val="00CA3528"/>
    <w:rsid w:val="00CA4F7A"/>
    <w:rsid w:val="00CA50DD"/>
    <w:rsid w:val="00CA6882"/>
    <w:rsid w:val="00CA7384"/>
    <w:rsid w:val="00CB12F5"/>
    <w:rsid w:val="00CB28EA"/>
    <w:rsid w:val="00CB2D4A"/>
    <w:rsid w:val="00CB3C7B"/>
    <w:rsid w:val="00CB3EFE"/>
    <w:rsid w:val="00CB5ED1"/>
    <w:rsid w:val="00CB5F8E"/>
    <w:rsid w:val="00CB6910"/>
    <w:rsid w:val="00CB6E6B"/>
    <w:rsid w:val="00CC022B"/>
    <w:rsid w:val="00CC2E40"/>
    <w:rsid w:val="00CC351E"/>
    <w:rsid w:val="00CC4A16"/>
    <w:rsid w:val="00CC55A7"/>
    <w:rsid w:val="00CC6595"/>
    <w:rsid w:val="00CC6789"/>
    <w:rsid w:val="00CC67C0"/>
    <w:rsid w:val="00CC74F3"/>
    <w:rsid w:val="00CD0BED"/>
    <w:rsid w:val="00CD133B"/>
    <w:rsid w:val="00CD14C3"/>
    <w:rsid w:val="00CD1EA1"/>
    <w:rsid w:val="00CD233E"/>
    <w:rsid w:val="00CD2377"/>
    <w:rsid w:val="00CD3C7D"/>
    <w:rsid w:val="00CD64C1"/>
    <w:rsid w:val="00CD76D6"/>
    <w:rsid w:val="00CE1185"/>
    <w:rsid w:val="00CE38F1"/>
    <w:rsid w:val="00CE3BDB"/>
    <w:rsid w:val="00CE4D44"/>
    <w:rsid w:val="00CE6407"/>
    <w:rsid w:val="00CF00BA"/>
    <w:rsid w:val="00CF0342"/>
    <w:rsid w:val="00CF0451"/>
    <w:rsid w:val="00CF2CB7"/>
    <w:rsid w:val="00CF524B"/>
    <w:rsid w:val="00CF6EEC"/>
    <w:rsid w:val="00CF715D"/>
    <w:rsid w:val="00D009FD"/>
    <w:rsid w:val="00D01265"/>
    <w:rsid w:val="00D0150D"/>
    <w:rsid w:val="00D032F1"/>
    <w:rsid w:val="00D04A2E"/>
    <w:rsid w:val="00D05C0D"/>
    <w:rsid w:val="00D05C27"/>
    <w:rsid w:val="00D068EA"/>
    <w:rsid w:val="00D06DA0"/>
    <w:rsid w:val="00D10BC3"/>
    <w:rsid w:val="00D119B5"/>
    <w:rsid w:val="00D12BBE"/>
    <w:rsid w:val="00D12FBD"/>
    <w:rsid w:val="00D14230"/>
    <w:rsid w:val="00D14B60"/>
    <w:rsid w:val="00D160D9"/>
    <w:rsid w:val="00D176BC"/>
    <w:rsid w:val="00D2034B"/>
    <w:rsid w:val="00D20BA3"/>
    <w:rsid w:val="00D222AC"/>
    <w:rsid w:val="00D2290F"/>
    <w:rsid w:val="00D24484"/>
    <w:rsid w:val="00D2594C"/>
    <w:rsid w:val="00D26320"/>
    <w:rsid w:val="00D27194"/>
    <w:rsid w:val="00D30AB0"/>
    <w:rsid w:val="00D32593"/>
    <w:rsid w:val="00D32635"/>
    <w:rsid w:val="00D33102"/>
    <w:rsid w:val="00D3455A"/>
    <w:rsid w:val="00D35076"/>
    <w:rsid w:val="00D35ADE"/>
    <w:rsid w:val="00D37CD6"/>
    <w:rsid w:val="00D4029F"/>
    <w:rsid w:val="00D42B25"/>
    <w:rsid w:val="00D42D1B"/>
    <w:rsid w:val="00D43785"/>
    <w:rsid w:val="00D4415E"/>
    <w:rsid w:val="00D44715"/>
    <w:rsid w:val="00D45952"/>
    <w:rsid w:val="00D46E47"/>
    <w:rsid w:val="00D46EBF"/>
    <w:rsid w:val="00D46F22"/>
    <w:rsid w:val="00D477B4"/>
    <w:rsid w:val="00D506CF"/>
    <w:rsid w:val="00D51EF9"/>
    <w:rsid w:val="00D52260"/>
    <w:rsid w:val="00D52B04"/>
    <w:rsid w:val="00D5313D"/>
    <w:rsid w:val="00D53639"/>
    <w:rsid w:val="00D55748"/>
    <w:rsid w:val="00D56F15"/>
    <w:rsid w:val="00D575A3"/>
    <w:rsid w:val="00D60172"/>
    <w:rsid w:val="00D61436"/>
    <w:rsid w:val="00D614E2"/>
    <w:rsid w:val="00D6221C"/>
    <w:rsid w:val="00D625FC"/>
    <w:rsid w:val="00D63F21"/>
    <w:rsid w:val="00D644C8"/>
    <w:rsid w:val="00D65150"/>
    <w:rsid w:val="00D66D86"/>
    <w:rsid w:val="00D67CA6"/>
    <w:rsid w:val="00D73BEA"/>
    <w:rsid w:val="00D73CBE"/>
    <w:rsid w:val="00D75188"/>
    <w:rsid w:val="00D809A0"/>
    <w:rsid w:val="00D80C1A"/>
    <w:rsid w:val="00D8106F"/>
    <w:rsid w:val="00D841D8"/>
    <w:rsid w:val="00D843BC"/>
    <w:rsid w:val="00D84D75"/>
    <w:rsid w:val="00D864B2"/>
    <w:rsid w:val="00D874C4"/>
    <w:rsid w:val="00D90B2A"/>
    <w:rsid w:val="00D91742"/>
    <w:rsid w:val="00D91BB0"/>
    <w:rsid w:val="00D933F8"/>
    <w:rsid w:val="00D9379D"/>
    <w:rsid w:val="00D939FE"/>
    <w:rsid w:val="00D942DE"/>
    <w:rsid w:val="00D94349"/>
    <w:rsid w:val="00D94A8D"/>
    <w:rsid w:val="00D94B08"/>
    <w:rsid w:val="00D94BDF"/>
    <w:rsid w:val="00D94CEE"/>
    <w:rsid w:val="00D963A1"/>
    <w:rsid w:val="00D970F6"/>
    <w:rsid w:val="00D97499"/>
    <w:rsid w:val="00DA0426"/>
    <w:rsid w:val="00DA086E"/>
    <w:rsid w:val="00DA0ADF"/>
    <w:rsid w:val="00DA1096"/>
    <w:rsid w:val="00DA3367"/>
    <w:rsid w:val="00DA3838"/>
    <w:rsid w:val="00DA3DC4"/>
    <w:rsid w:val="00DA4DAC"/>
    <w:rsid w:val="00DA5FCD"/>
    <w:rsid w:val="00DA63BD"/>
    <w:rsid w:val="00DA687B"/>
    <w:rsid w:val="00DA7FE7"/>
    <w:rsid w:val="00DB16DF"/>
    <w:rsid w:val="00DB184F"/>
    <w:rsid w:val="00DB5246"/>
    <w:rsid w:val="00DB7667"/>
    <w:rsid w:val="00DB7946"/>
    <w:rsid w:val="00DB7A1E"/>
    <w:rsid w:val="00DB7CAC"/>
    <w:rsid w:val="00DB7F8F"/>
    <w:rsid w:val="00DC0253"/>
    <w:rsid w:val="00DC1C19"/>
    <w:rsid w:val="00DC1D53"/>
    <w:rsid w:val="00DC1FC4"/>
    <w:rsid w:val="00DC2AE0"/>
    <w:rsid w:val="00DC2E57"/>
    <w:rsid w:val="00DC4B20"/>
    <w:rsid w:val="00DC5FD5"/>
    <w:rsid w:val="00DC6DFE"/>
    <w:rsid w:val="00DC7608"/>
    <w:rsid w:val="00DD14BD"/>
    <w:rsid w:val="00DD223F"/>
    <w:rsid w:val="00DD3601"/>
    <w:rsid w:val="00DD3C0D"/>
    <w:rsid w:val="00DD3F7D"/>
    <w:rsid w:val="00DD5808"/>
    <w:rsid w:val="00DD7309"/>
    <w:rsid w:val="00DE12FC"/>
    <w:rsid w:val="00DE4103"/>
    <w:rsid w:val="00DE5CF3"/>
    <w:rsid w:val="00DE6849"/>
    <w:rsid w:val="00DE7DBA"/>
    <w:rsid w:val="00DF133A"/>
    <w:rsid w:val="00DF1639"/>
    <w:rsid w:val="00DF1A41"/>
    <w:rsid w:val="00DF4706"/>
    <w:rsid w:val="00DF651B"/>
    <w:rsid w:val="00DF7E50"/>
    <w:rsid w:val="00E006AA"/>
    <w:rsid w:val="00E00707"/>
    <w:rsid w:val="00E02990"/>
    <w:rsid w:val="00E02BF5"/>
    <w:rsid w:val="00E03F74"/>
    <w:rsid w:val="00E03FE7"/>
    <w:rsid w:val="00E0701A"/>
    <w:rsid w:val="00E10573"/>
    <w:rsid w:val="00E118A7"/>
    <w:rsid w:val="00E11BC0"/>
    <w:rsid w:val="00E11CC1"/>
    <w:rsid w:val="00E11E48"/>
    <w:rsid w:val="00E13925"/>
    <w:rsid w:val="00E146D6"/>
    <w:rsid w:val="00E15B60"/>
    <w:rsid w:val="00E17809"/>
    <w:rsid w:val="00E21595"/>
    <w:rsid w:val="00E24430"/>
    <w:rsid w:val="00E26E9F"/>
    <w:rsid w:val="00E27CFB"/>
    <w:rsid w:val="00E3029F"/>
    <w:rsid w:val="00E30DED"/>
    <w:rsid w:val="00E31BE9"/>
    <w:rsid w:val="00E346D5"/>
    <w:rsid w:val="00E36ADD"/>
    <w:rsid w:val="00E3728D"/>
    <w:rsid w:val="00E411E7"/>
    <w:rsid w:val="00E41697"/>
    <w:rsid w:val="00E418C7"/>
    <w:rsid w:val="00E41980"/>
    <w:rsid w:val="00E4281D"/>
    <w:rsid w:val="00E42C56"/>
    <w:rsid w:val="00E43176"/>
    <w:rsid w:val="00E445F8"/>
    <w:rsid w:val="00E44689"/>
    <w:rsid w:val="00E4472E"/>
    <w:rsid w:val="00E44E3D"/>
    <w:rsid w:val="00E45A03"/>
    <w:rsid w:val="00E52B10"/>
    <w:rsid w:val="00E5482D"/>
    <w:rsid w:val="00E57C62"/>
    <w:rsid w:val="00E6103D"/>
    <w:rsid w:val="00E62642"/>
    <w:rsid w:val="00E62696"/>
    <w:rsid w:val="00E627A2"/>
    <w:rsid w:val="00E6300F"/>
    <w:rsid w:val="00E65315"/>
    <w:rsid w:val="00E6680A"/>
    <w:rsid w:val="00E6709B"/>
    <w:rsid w:val="00E674FE"/>
    <w:rsid w:val="00E701A6"/>
    <w:rsid w:val="00E711D9"/>
    <w:rsid w:val="00E71643"/>
    <w:rsid w:val="00E73523"/>
    <w:rsid w:val="00E73B2C"/>
    <w:rsid w:val="00E7469A"/>
    <w:rsid w:val="00E76D21"/>
    <w:rsid w:val="00E76D36"/>
    <w:rsid w:val="00E77013"/>
    <w:rsid w:val="00E774F4"/>
    <w:rsid w:val="00E801C2"/>
    <w:rsid w:val="00E805CB"/>
    <w:rsid w:val="00E81D23"/>
    <w:rsid w:val="00E82FF5"/>
    <w:rsid w:val="00E8335B"/>
    <w:rsid w:val="00E83A02"/>
    <w:rsid w:val="00E84DCF"/>
    <w:rsid w:val="00E84E50"/>
    <w:rsid w:val="00E860CF"/>
    <w:rsid w:val="00E863F4"/>
    <w:rsid w:val="00E86D73"/>
    <w:rsid w:val="00E86E48"/>
    <w:rsid w:val="00E91C50"/>
    <w:rsid w:val="00EA323D"/>
    <w:rsid w:val="00EA423F"/>
    <w:rsid w:val="00EA5852"/>
    <w:rsid w:val="00EA5A1D"/>
    <w:rsid w:val="00EA6969"/>
    <w:rsid w:val="00EA72F4"/>
    <w:rsid w:val="00EB0F28"/>
    <w:rsid w:val="00EB3741"/>
    <w:rsid w:val="00EB3AD4"/>
    <w:rsid w:val="00EB54EB"/>
    <w:rsid w:val="00EB62DE"/>
    <w:rsid w:val="00EB6B11"/>
    <w:rsid w:val="00EB6BC4"/>
    <w:rsid w:val="00EB6D0E"/>
    <w:rsid w:val="00EB7B2F"/>
    <w:rsid w:val="00EB7FE0"/>
    <w:rsid w:val="00EC055A"/>
    <w:rsid w:val="00EC1ED5"/>
    <w:rsid w:val="00EC1FD0"/>
    <w:rsid w:val="00EC4793"/>
    <w:rsid w:val="00EC54A4"/>
    <w:rsid w:val="00ED07FF"/>
    <w:rsid w:val="00ED1D69"/>
    <w:rsid w:val="00ED2D5F"/>
    <w:rsid w:val="00ED3AD1"/>
    <w:rsid w:val="00ED42E4"/>
    <w:rsid w:val="00ED437C"/>
    <w:rsid w:val="00ED548D"/>
    <w:rsid w:val="00ED6FEE"/>
    <w:rsid w:val="00ED7E85"/>
    <w:rsid w:val="00EE2505"/>
    <w:rsid w:val="00EE2807"/>
    <w:rsid w:val="00EE4352"/>
    <w:rsid w:val="00EE4B38"/>
    <w:rsid w:val="00EE7D69"/>
    <w:rsid w:val="00EF3C0B"/>
    <w:rsid w:val="00EF43B1"/>
    <w:rsid w:val="00EF4E8A"/>
    <w:rsid w:val="00EF5373"/>
    <w:rsid w:val="00EF5CD8"/>
    <w:rsid w:val="00EF79A3"/>
    <w:rsid w:val="00EF7A23"/>
    <w:rsid w:val="00F0026C"/>
    <w:rsid w:val="00F03C9D"/>
    <w:rsid w:val="00F0580E"/>
    <w:rsid w:val="00F06760"/>
    <w:rsid w:val="00F06DDC"/>
    <w:rsid w:val="00F1106B"/>
    <w:rsid w:val="00F13306"/>
    <w:rsid w:val="00F15056"/>
    <w:rsid w:val="00F1587B"/>
    <w:rsid w:val="00F1587D"/>
    <w:rsid w:val="00F1666A"/>
    <w:rsid w:val="00F175B5"/>
    <w:rsid w:val="00F2063B"/>
    <w:rsid w:val="00F20904"/>
    <w:rsid w:val="00F2216C"/>
    <w:rsid w:val="00F22170"/>
    <w:rsid w:val="00F22CB2"/>
    <w:rsid w:val="00F23602"/>
    <w:rsid w:val="00F2397F"/>
    <w:rsid w:val="00F25E68"/>
    <w:rsid w:val="00F2657E"/>
    <w:rsid w:val="00F26603"/>
    <w:rsid w:val="00F270D1"/>
    <w:rsid w:val="00F273D6"/>
    <w:rsid w:val="00F27D3A"/>
    <w:rsid w:val="00F30178"/>
    <w:rsid w:val="00F30648"/>
    <w:rsid w:val="00F30FE0"/>
    <w:rsid w:val="00F3221D"/>
    <w:rsid w:val="00F32A08"/>
    <w:rsid w:val="00F34759"/>
    <w:rsid w:val="00F34D4F"/>
    <w:rsid w:val="00F3581D"/>
    <w:rsid w:val="00F36D44"/>
    <w:rsid w:val="00F37869"/>
    <w:rsid w:val="00F40CB8"/>
    <w:rsid w:val="00F41C6A"/>
    <w:rsid w:val="00F41DC1"/>
    <w:rsid w:val="00F42B72"/>
    <w:rsid w:val="00F4482A"/>
    <w:rsid w:val="00F45914"/>
    <w:rsid w:val="00F46158"/>
    <w:rsid w:val="00F47612"/>
    <w:rsid w:val="00F479EE"/>
    <w:rsid w:val="00F51A42"/>
    <w:rsid w:val="00F52D9B"/>
    <w:rsid w:val="00F5465D"/>
    <w:rsid w:val="00F5653A"/>
    <w:rsid w:val="00F576AC"/>
    <w:rsid w:val="00F576D9"/>
    <w:rsid w:val="00F57F86"/>
    <w:rsid w:val="00F6475C"/>
    <w:rsid w:val="00F648EE"/>
    <w:rsid w:val="00F64FFD"/>
    <w:rsid w:val="00F660F2"/>
    <w:rsid w:val="00F67C49"/>
    <w:rsid w:val="00F7035E"/>
    <w:rsid w:val="00F70BF0"/>
    <w:rsid w:val="00F70E19"/>
    <w:rsid w:val="00F70EF8"/>
    <w:rsid w:val="00F7194F"/>
    <w:rsid w:val="00F72518"/>
    <w:rsid w:val="00F72904"/>
    <w:rsid w:val="00F7399A"/>
    <w:rsid w:val="00F73F40"/>
    <w:rsid w:val="00F75666"/>
    <w:rsid w:val="00F75DB2"/>
    <w:rsid w:val="00F76355"/>
    <w:rsid w:val="00F767CF"/>
    <w:rsid w:val="00F8027E"/>
    <w:rsid w:val="00F82354"/>
    <w:rsid w:val="00F824EF"/>
    <w:rsid w:val="00F82ABE"/>
    <w:rsid w:val="00F83533"/>
    <w:rsid w:val="00F84843"/>
    <w:rsid w:val="00F84E9C"/>
    <w:rsid w:val="00F87A73"/>
    <w:rsid w:val="00F91D26"/>
    <w:rsid w:val="00F9253E"/>
    <w:rsid w:val="00F93C1C"/>
    <w:rsid w:val="00F93F8D"/>
    <w:rsid w:val="00F94816"/>
    <w:rsid w:val="00F94F89"/>
    <w:rsid w:val="00F96858"/>
    <w:rsid w:val="00F96A96"/>
    <w:rsid w:val="00FA00CF"/>
    <w:rsid w:val="00FA2CDF"/>
    <w:rsid w:val="00FA2DEB"/>
    <w:rsid w:val="00FA31B4"/>
    <w:rsid w:val="00FA31E4"/>
    <w:rsid w:val="00FA3589"/>
    <w:rsid w:val="00FA3B8A"/>
    <w:rsid w:val="00FA3BC7"/>
    <w:rsid w:val="00FA589D"/>
    <w:rsid w:val="00FA6773"/>
    <w:rsid w:val="00FA7622"/>
    <w:rsid w:val="00FB0444"/>
    <w:rsid w:val="00FB204B"/>
    <w:rsid w:val="00FB278B"/>
    <w:rsid w:val="00FB2811"/>
    <w:rsid w:val="00FB3C6C"/>
    <w:rsid w:val="00FB535B"/>
    <w:rsid w:val="00FB6FCD"/>
    <w:rsid w:val="00FB78D2"/>
    <w:rsid w:val="00FC02F3"/>
    <w:rsid w:val="00FC176D"/>
    <w:rsid w:val="00FC205C"/>
    <w:rsid w:val="00FC2D59"/>
    <w:rsid w:val="00FC2F98"/>
    <w:rsid w:val="00FC4E54"/>
    <w:rsid w:val="00FC5768"/>
    <w:rsid w:val="00FC6F72"/>
    <w:rsid w:val="00FC799B"/>
    <w:rsid w:val="00FD06A6"/>
    <w:rsid w:val="00FD06CF"/>
    <w:rsid w:val="00FD0A15"/>
    <w:rsid w:val="00FD0B47"/>
    <w:rsid w:val="00FD23F2"/>
    <w:rsid w:val="00FD245A"/>
    <w:rsid w:val="00FD290D"/>
    <w:rsid w:val="00FD3B2A"/>
    <w:rsid w:val="00FD43B4"/>
    <w:rsid w:val="00FD4EC6"/>
    <w:rsid w:val="00FD5DCA"/>
    <w:rsid w:val="00FD7118"/>
    <w:rsid w:val="00FD71A3"/>
    <w:rsid w:val="00FD74A4"/>
    <w:rsid w:val="00FE0C9D"/>
    <w:rsid w:val="00FE0E14"/>
    <w:rsid w:val="00FE178F"/>
    <w:rsid w:val="00FE384D"/>
    <w:rsid w:val="00FE53D6"/>
    <w:rsid w:val="00FE5C1D"/>
    <w:rsid w:val="00FE5C49"/>
    <w:rsid w:val="00FE5C91"/>
    <w:rsid w:val="00FE63B1"/>
    <w:rsid w:val="00FE6AC9"/>
    <w:rsid w:val="00FF03A7"/>
    <w:rsid w:val="00FF169E"/>
    <w:rsid w:val="00FF1AC5"/>
    <w:rsid w:val="00FF1DBD"/>
    <w:rsid w:val="00FF2920"/>
    <w:rsid w:val="00FF4C0D"/>
    <w:rsid w:val="00FF57A6"/>
    <w:rsid w:val="00FF5850"/>
    <w:rsid w:val="00FF6DEE"/>
    <w:rsid w:val="00FF7055"/>
    <w:rsid w:val="00FF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CB0AD"/>
  <w15:docId w15:val="{12CAFA04-4E8C-43BD-89A4-FB069330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4E5"/>
    <w:rPr>
      <w:sz w:val="24"/>
      <w:szCs w:val="24"/>
    </w:rPr>
  </w:style>
  <w:style w:type="paragraph" w:styleId="Heading1">
    <w:name w:val="heading 1"/>
    <w:basedOn w:val="Normal"/>
    <w:next w:val="Normal"/>
    <w:link w:val="Heading1Char"/>
    <w:qFormat/>
    <w:rsid w:val="00C95A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561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0F2F1B"/>
    <w:pPr>
      <w:keepNext/>
      <w:jc w:val="both"/>
      <w:outlineLvl w:val="2"/>
    </w:pPr>
    <w:rPr>
      <w:b/>
      <w:i/>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07527E"/>
    <w:pPr>
      <w:spacing w:after="160" w:line="240" w:lineRule="exact"/>
    </w:pPr>
    <w:rPr>
      <w:rFonts w:ascii="Arial" w:eastAsia="Batang" w:hAnsi="Arial" w:cs="Arial"/>
      <w:sz w:val="20"/>
      <w:szCs w:val="20"/>
      <w:lang w:val="en-US" w:eastAsia="en-US"/>
    </w:rPr>
  </w:style>
  <w:style w:type="paragraph" w:styleId="BodyText3">
    <w:name w:val="Body Text 3"/>
    <w:basedOn w:val="Normal"/>
    <w:rsid w:val="004B5921"/>
    <w:pPr>
      <w:spacing w:after="120"/>
    </w:pPr>
    <w:rPr>
      <w:sz w:val="16"/>
      <w:szCs w:val="16"/>
      <w:lang w:val="en-AU" w:eastAsia="en-US"/>
    </w:rPr>
  </w:style>
  <w:style w:type="paragraph" w:customStyle="1" w:styleId="1">
    <w:name w:val="Знак Знак1"/>
    <w:basedOn w:val="Normal"/>
    <w:rsid w:val="004B5921"/>
    <w:pPr>
      <w:spacing w:after="160" w:line="240" w:lineRule="exact"/>
    </w:pPr>
    <w:rPr>
      <w:rFonts w:ascii="Arial" w:eastAsia="Batang" w:hAnsi="Arial" w:cs="Arial"/>
      <w:sz w:val="20"/>
      <w:szCs w:val="20"/>
      <w:lang w:val="en-US" w:eastAsia="en-US"/>
    </w:rPr>
  </w:style>
  <w:style w:type="paragraph" w:styleId="Header">
    <w:name w:val="header"/>
    <w:basedOn w:val="Normal"/>
    <w:rsid w:val="00360488"/>
    <w:pPr>
      <w:tabs>
        <w:tab w:val="center" w:pos="4677"/>
        <w:tab w:val="right" w:pos="9355"/>
      </w:tabs>
    </w:pPr>
  </w:style>
  <w:style w:type="paragraph" w:styleId="Footer">
    <w:name w:val="footer"/>
    <w:basedOn w:val="Normal"/>
    <w:link w:val="FooterChar"/>
    <w:uiPriority w:val="99"/>
    <w:rsid w:val="00360488"/>
    <w:pPr>
      <w:tabs>
        <w:tab w:val="center" w:pos="4677"/>
        <w:tab w:val="right" w:pos="9355"/>
      </w:tabs>
    </w:pPr>
  </w:style>
  <w:style w:type="paragraph" w:customStyle="1" w:styleId="CaracterCaracter">
    <w:name w:val="Caracter Caracter"/>
    <w:basedOn w:val="Normal"/>
    <w:rsid w:val="00C74959"/>
    <w:pPr>
      <w:spacing w:after="160" w:line="240" w:lineRule="exact"/>
    </w:pPr>
    <w:rPr>
      <w:rFonts w:ascii="Arial" w:eastAsia="Batang" w:hAnsi="Arial" w:cs="Arial"/>
      <w:sz w:val="20"/>
      <w:szCs w:val="20"/>
      <w:lang w:val="en-US" w:eastAsia="en-US"/>
    </w:rPr>
  </w:style>
  <w:style w:type="paragraph" w:customStyle="1" w:styleId="CompanyName">
    <w:name w:val="Company Name"/>
    <w:basedOn w:val="Normal"/>
    <w:link w:val="CompanyNameChar"/>
    <w:rsid w:val="00C43561"/>
    <w:pPr>
      <w:keepNext/>
      <w:keepLines/>
      <w:spacing w:line="220" w:lineRule="atLeast"/>
    </w:pPr>
    <w:rPr>
      <w:rFonts w:ascii="Arial Black" w:hAnsi="Arial Black"/>
      <w:spacing w:val="-25"/>
      <w:kern w:val="28"/>
      <w:sz w:val="32"/>
      <w:szCs w:val="20"/>
      <w:lang w:val="en-US" w:eastAsia="en-US"/>
    </w:rPr>
  </w:style>
  <w:style w:type="character" w:customStyle="1" w:styleId="CompanyNameChar">
    <w:name w:val="Company Name Char"/>
    <w:basedOn w:val="DefaultParagraphFont"/>
    <w:link w:val="CompanyName"/>
    <w:rsid w:val="00C43561"/>
    <w:rPr>
      <w:rFonts w:ascii="Arial Black" w:hAnsi="Arial Black"/>
      <w:spacing w:val="-25"/>
      <w:kern w:val="28"/>
      <w:sz w:val="32"/>
      <w:lang w:val="en-US" w:eastAsia="en-US"/>
    </w:rPr>
  </w:style>
  <w:style w:type="paragraph" w:styleId="NormalWeb">
    <w:name w:val="Normal (Web)"/>
    <w:basedOn w:val="Normal"/>
    <w:uiPriority w:val="99"/>
    <w:rsid w:val="00AE778C"/>
    <w:pPr>
      <w:spacing w:before="100" w:beforeAutospacing="1" w:after="100" w:afterAutospacing="1"/>
    </w:pPr>
    <w:rPr>
      <w:rFonts w:eastAsia="MS Mincho"/>
      <w:lang w:val="ro-RO" w:eastAsia="ja-JP"/>
    </w:rPr>
  </w:style>
  <w:style w:type="character" w:customStyle="1" w:styleId="FooterChar">
    <w:name w:val="Footer Char"/>
    <w:basedOn w:val="DefaultParagraphFont"/>
    <w:link w:val="Footer"/>
    <w:uiPriority w:val="99"/>
    <w:rsid w:val="00AE778C"/>
    <w:rPr>
      <w:sz w:val="24"/>
      <w:szCs w:val="24"/>
    </w:rPr>
  </w:style>
  <w:style w:type="paragraph" w:styleId="BalloonText">
    <w:name w:val="Balloon Text"/>
    <w:basedOn w:val="Normal"/>
    <w:link w:val="BalloonTextChar"/>
    <w:rsid w:val="001C2401"/>
    <w:rPr>
      <w:rFonts w:ascii="Tahoma" w:hAnsi="Tahoma" w:cs="Tahoma"/>
      <w:sz w:val="16"/>
      <w:szCs w:val="16"/>
    </w:rPr>
  </w:style>
  <w:style w:type="character" w:customStyle="1" w:styleId="BalloonTextChar">
    <w:name w:val="Balloon Text Char"/>
    <w:basedOn w:val="DefaultParagraphFont"/>
    <w:link w:val="BalloonText"/>
    <w:rsid w:val="001C2401"/>
    <w:rPr>
      <w:rFonts w:ascii="Tahoma" w:hAnsi="Tahoma" w:cs="Tahoma"/>
      <w:sz w:val="16"/>
      <w:szCs w:val="16"/>
    </w:rPr>
  </w:style>
  <w:style w:type="paragraph" w:customStyle="1" w:styleId="AF">
    <w:name w:val="AF"/>
    <w:rsid w:val="007B34EF"/>
    <w:pPr>
      <w:autoSpaceDE w:val="0"/>
      <w:autoSpaceDN w:val="0"/>
      <w:adjustRightInd w:val="0"/>
      <w:spacing w:before="240" w:line="360" w:lineRule="atLeast"/>
      <w:jc w:val="left"/>
    </w:pPr>
    <w:rPr>
      <w:rFonts w:ascii="timesroman" w:hAnsi="timesroman"/>
      <w:b/>
      <w:bCs/>
      <w:sz w:val="24"/>
      <w:szCs w:val="24"/>
      <w:lang w:val="en-US" w:eastAsia="en-US"/>
    </w:rPr>
  </w:style>
  <w:style w:type="paragraph" w:styleId="ListParagraph">
    <w:name w:val="List Paragraph"/>
    <w:basedOn w:val="Normal"/>
    <w:uiPriority w:val="34"/>
    <w:qFormat/>
    <w:rsid w:val="009C33EB"/>
    <w:pPr>
      <w:ind w:left="720"/>
      <w:contextualSpacing/>
    </w:pPr>
  </w:style>
  <w:style w:type="paragraph" w:customStyle="1" w:styleId="SectionHeading">
    <w:name w:val="Section Heading"/>
    <w:basedOn w:val="Heading1"/>
    <w:rsid w:val="00C95A4C"/>
    <w:pPr>
      <w:pBdr>
        <w:top w:val="single" w:sz="48" w:space="3" w:color="FFFFFF"/>
        <w:left w:val="single" w:sz="6" w:space="3" w:color="FFFFFF"/>
        <w:bottom w:val="single" w:sz="6" w:space="3" w:color="FFFFFF"/>
      </w:pBdr>
      <w:shd w:val="solid" w:color="auto" w:fill="auto"/>
      <w:spacing w:before="0" w:after="240" w:line="240" w:lineRule="atLeast"/>
      <w:ind w:left="120"/>
      <w:jc w:val="left"/>
    </w:pPr>
    <w:rPr>
      <w:rFonts w:ascii="Arial Black" w:eastAsia="Times New Roman" w:hAnsi="Arial Black" w:cs="Times New Roman"/>
      <w:b w:val="0"/>
      <w:bCs w:val="0"/>
      <w:color w:val="FFFFFF"/>
      <w:spacing w:val="-10"/>
      <w:kern w:val="20"/>
      <w:sz w:val="24"/>
      <w:szCs w:val="20"/>
      <w:lang w:val="en-US" w:eastAsia="en-US"/>
    </w:rPr>
  </w:style>
  <w:style w:type="character" w:customStyle="1" w:styleId="Heading1Char">
    <w:name w:val="Heading 1 Char"/>
    <w:basedOn w:val="DefaultParagraphFont"/>
    <w:link w:val="Heading1"/>
    <w:rsid w:val="00C95A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561B3"/>
    <w:rPr>
      <w:rFonts w:asciiTheme="majorHAnsi" w:eastAsiaTheme="majorEastAsia" w:hAnsiTheme="majorHAnsi" w:cstheme="majorBidi"/>
      <w:b/>
      <w:bCs/>
      <w:color w:val="4F81BD" w:themeColor="accent1"/>
      <w:sz w:val="26"/>
      <w:szCs w:val="26"/>
    </w:rPr>
  </w:style>
  <w:style w:type="character" w:customStyle="1" w:styleId="tw4winMark">
    <w:name w:val="tw4winMark"/>
    <w:basedOn w:val="DefaultParagraphFont"/>
    <w:uiPriority w:val="99"/>
    <w:rsid w:val="003026A6"/>
    <w:rPr>
      <w:rFonts w:ascii="Courier New" w:eastAsia="Batang" w:hAnsi="Courier New" w:cs="Courier New"/>
      <w:b w:val="0"/>
      <w:i w:val="0"/>
      <w:dstrike w:val="0"/>
      <w:noProof/>
      <w:vanish/>
      <w:color w:val="800080"/>
      <w:sz w:val="22"/>
      <w:effect w:val="none"/>
      <w:vertAlign w:val="subscript"/>
      <w:lang w:val="en-US" w:eastAsia="en-US" w:bidi="ar-SA"/>
    </w:rPr>
  </w:style>
  <w:style w:type="paragraph" w:styleId="BlockText">
    <w:name w:val="Block Text"/>
    <w:basedOn w:val="Normal"/>
    <w:rsid w:val="002F769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Hyperlink">
    <w:name w:val="Hyperlink"/>
    <w:uiPriority w:val="99"/>
    <w:rsid w:val="0019216F"/>
    <w:rPr>
      <w:color w:val="0000FF"/>
      <w:u w:val="single"/>
    </w:rPr>
  </w:style>
  <w:style w:type="paragraph" w:styleId="BodyText">
    <w:name w:val="Body Text"/>
    <w:basedOn w:val="Normal"/>
    <w:link w:val="BodyTextChar"/>
    <w:uiPriority w:val="99"/>
    <w:unhideWhenUsed/>
    <w:rsid w:val="002309E0"/>
    <w:pPr>
      <w:spacing w:after="120" w:line="259" w:lineRule="auto"/>
      <w:jc w:val="left"/>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rsid w:val="002309E0"/>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D53639"/>
    <w:pPr>
      <w:numPr>
        <w:ilvl w:val="1"/>
      </w:numPr>
      <w:spacing w:after="200" w:line="276" w:lineRule="auto"/>
      <w:jc w:val="left"/>
    </w:pPr>
    <w:rPr>
      <w:rFonts w:ascii="Calibri" w:eastAsia="MS Gothic" w:hAnsi="Calibri"/>
      <w:i/>
      <w:iCs/>
      <w:color w:val="4F81BD"/>
      <w:spacing w:val="15"/>
      <w:lang w:val="en-US" w:eastAsia="en-US"/>
    </w:rPr>
  </w:style>
  <w:style w:type="character" w:customStyle="1" w:styleId="SubtitleChar">
    <w:name w:val="Subtitle Char"/>
    <w:basedOn w:val="DefaultParagraphFont"/>
    <w:link w:val="Subtitle"/>
    <w:uiPriority w:val="11"/>
    <w:rsid w:val="00D53639"/>
    <w:rPr>
      <w:rFonts w:ascii="Calibri" w:eastAsia="MS Gothic" w:hAnsi="Calibri"/>
      <w:i/>
      <w:iCs/>
      <w:color w:val="4F81BD"/>
      <w:spacing w:val="15"/>
      <w:sz w:val="24"/>
      <w:szCs w:val="24"/>
      <w:lang w:val="en-US" w:eastAsia="en-US"/>
    </w:rPr>
  </w:style>
  <w:style w:type="paragraph" w:styleId="Caption">
    <w:name w:val="caption"/>
    <w:basedOn w:val="Normal"/>
    <w:next w:val="BodyText"/>
    <w:qFormat/>
    <w:rsid w:val="00F3221D"/>
    <w:pPr>
      <w:keepNext/>
      <w:numPr>
        <w:numId w:val="4"/>
      </w:numPr>
      <w:spacing w:before="60" w:after="240" w:line="220" w:lineRule="atLeast"/>
      <w:jc w:val="left"/>
    </w:pPr>
    <w:rPr>
      <w:rFonts w:ascii="Arial Narrow" w:hAnsi="Arial Narrow"/>
      <w:sz w:val="18"/>
      <w:szCs w:val="20"/>
      <w:lang w:val="en-US" w:eastAsia="en-US"/>
    </w:rPr>
  </w:style>
  <w:style w:type="character" w:customStyle="1" w:styleId="UnresolvedMention1">
    <w:name w:val="Unresolved Mention1"/>
    <w:basedOn w:val="DefaultParagraphFont"/>
    <w:uiPriority w:val="99"/>
    <w:semiHidden/>
    <w:unhideWhenUsed/>
    <w:rsid w:val="008C67F9"/>
    <w:rPr>
      <w:color w:val="605E5C"/>
      <w:shd w:val="clear" w:color="auto" w:fill="E1DFDD"/>
    </w:rPr>
  </w:style>
  <w:style w:type="character" w:styleId="CommentReference">
    <w:name w:val="annotation reference"/>
    <w:basedOn w:val="DefaultParagraphFont"/>
    <w:semiHidden/>
    <w:unhideWhenUsed/>
    <w:rsid w:val="00655EA3"/>
    <w:rPr>
      <w:sz w:val="16"/>
      <w:szCs w:val="16"/>
    </w:rPr>
  </w:style>
  <w:style w:type="paragraph" w:styleId="CommentText">
    <w:name w:val="annotation text"/>
    <w:basedOn w:val="Normal"/>
    <w:link w:val="CommentTextChar"/>
    <w:semiHidden/>
    <w:unhideWhenUsed/>
    <w:rsid w:val="00655EA3"/>
    <w:rPr>
      <w:sz w:val="20"/>
      <w:szCs w:val="20"/>
    </w:rPr>
  </w:style>
  <w:style w:type="character" w:customStyle="1" w:styleId="CommentTextChar">
    <w:name w:val="Comment Text Char"/>
    <w:basedOn w:val="DefaultParagraphFont"/>
    <w:link w:val="CommentText"/>
    <w:semiHidden/>
    <w:rsid w:val="00655EA3"/>
  </w:style>
  <w:style w:type="paragraph" w:styleId="CommentSubject">
    <w:name w:val="annotation subject"/>
    <w:basedOn w:val="CommentText"/>
    <w:next w:val="CommentText"/>
    <w:link w:val="CommentSubjectChar"/>
    <w:semiHidden/>
    <w:unhideWhenUsed/>
    <w:rsid w:val="00655EA3"/>
    <w:rPr>
      <w:b/>
      <w:bCs/>
    </w:rPr>
  </w:style>
  <w:style w:type="character" w:customStyle="1" w:styleId="CommentSubjectChar">
    <w:name w:val="Comment Subject Char"/>
    <w:basedOn w:val="CommentTextChar"/>
    <w:link w:val="CommentSubject"/>
    <w:semiHidden/>
    <w:rsid w:val="00655EA3"/>
    <w:rPr>
      <w:b/>
      <w:bCs/>
    </w:rPr>
  </w:style>
  <w:style w:type="paragraph" w:styleId="FootnoteText">
    <w:name w:val="footnote text"/>
    <w:basedOn w:val="Normal"/>
    <w:link w:val="FootnoteTextChar"/>
    <w:unhideWhenUsed/>
    <w:rsid w:val="003D346A"/>
    <w:rPr>
      <w:sz w:val="20"/>
      <w:szCs w:val="20"/>
    </w:rPr>
  </w:style>
  <w:style w:type="character" w:customStyle="1" w:styleId="FootnoteTextChar">
    <w:name w:val="Footnote Text Char"/>
    <w:basedOn w:val="DefaultParagraphFont"/>
    <w:link w:val="FootnoteText"/>
    <w:rsid w:val="003D346A"/>
  </w:style>
  <w:style w:type="character" w:styleId="FootnoteReference">
    <w:name w:val="footnote reference"/>
    <w:semiHidden/>
    <w:rsid w:val="003D346A"/>
    <w:rPr>
      <w:vertAlign w:val="superscript"/>
    </w:rPr>
  </w:style>
  <w:style w:type="character" w:styleId="UnresolvedMention">
    <w:name w:val="Unresolved Mention"/>
    <w:basedOn w:val="DefaultParagraphFont"/>
    <w:uiPriority w:val="99"/>
    <w:semiHidden/>
    <w:unhideWhenUsed/>
    <w:rsid w:val="00FE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410">
      <w:bodyDiv w:val="1"/>
      <w:marLeft w:val="0"/>
      <w:marRight w:val="0"/>
      <w:marTop w:val="0"/>
      <w:marBottom w:val="0"/>
      <w:divBdr>
        <w:top w:val="none" w:sz="0" w:space="0" w:color="auto"/>
        <w:left w:val="none" w:sz="0" w:space="0" w:color="auto"/>
        <w:bottom w:val="none" w:sz="0" w:space="0" w:color="auto"/>
        <w:right w:val="none" w:sz="0" w:space="0" w:color="auto"/>
      </w:divBdr>
      <w:divsChild>
        <w:div w:id="388308490">
          <w:marLeft w:val="547"/>
          <w:marRight w:val="0"/>
          <w:marTop w:val="62"/>
          <w:marBottom w:val="0"/>
          <w:divBdr>
            <w:top w:val="none" w:sz="0" w:space="0" w:color="auto"/>
            <w:left w:val="none" w:sz="0" w:space="0" w:color="auto"/>
            <w:bottom w:val="none" w:sz="0" w:space="0" w:color="auto"/>
            <w:right w:val="none" w:sz="0" w:space="0" w:color="auto"/>
          </w:divBdr>
        </w:div>
      </w:divsChild>
    </w:div>
    <w:div w:id="284891623">
      <w:bodyDiv w:val="1"/>
      <w:marLeft w:val="0"/>
      <w:marRight w:val="0"/>
      <w:marTop w:val="0"/>
      <w:marBottom w:val="0"/>
      <w:divBdr>
        <w:top w:val="none" w:sz="0" w:space="0" w:color="auto"/>
        <w:left w:val="none" w:sz="0" w:space="0" w:color="auto"/>
        <w:bottom w:val="none" w:sz="0" w:space="0" w:color="auto"/>
        <w:right w:val="none" w:sz="0" w:space="0" w:color="auto"/>
      </w:divBdr>
    </w:div>
    <w:div w:id="464281328">
      <w:bodyDiv w:val="1"/>
      <w:marLeft w:val="0"/>
      <w:marRight w:val="0"/>
      <w:marTop w:val="0"/>
      <w:marBottom w:val="0"/>
      <w:divBdr>
        <w:top w:val="none" w:sz="0" w:space="0" w:color="auto"/>
        <w:left w:val="none" w:sz="0" w:space="0" w:color="auto"/>
        <w:bottom w:val="none" w:sz="0" w:space="0" w:color="auto"/>
        <w:right w:val="none" w:sz="0" w:space="0" w:color="auto"/>
      </w:divBdr>
      <w:divsChild>
        <w:div w:id="966394127">
          <w:marLeft w:val="547"/>
          <w:marRight w:val="0"/>
          <w:marTop w:val="62"/>
          <w:marBottom w:val="0"/>
          <w:divBdr>
            <w:top w:val="none" w:sz="0" w:space="0" w:color="auto"/>
            <w:left w:val="none" w:sz="0" w:space="0" w:color="auto"/>
            <w:bottom w:val="none" w:sz="0" w:space="0" w:color="auto"/>
            <w:right w:val="none" w:sz="0" w:space="0" w:color="auto"/>
          </w:divBdr>
        </w:div>
      </w:divsChild>
    </w:div>
    <w:div w:id="573470525">
      <w:bodyDiv w:val="1"/>
      <w:marLeft w:val="0"/>
      <w:marRight w:val="0"/>
      <w:marTop w:val="0"/>
      <w:marBottom w:val="0"/>
      <w:divBdr>
        <w:top w:val="none" w:sz="0" w:space="0" w:color="auto"/>
        <w:left w:val="none" w:sz="0" w:space="0" w:color="auto"/>
        <w:bottom w:val="none" w:sz="0" w:space="0" w:color="auto"/>
        <w:right w:val="none" w:sz="0" w:space="0" w:color="auto"/>
      </w:divBdr>
    </w:div>
    <w:div w:id="680398744">
      <w:bodyDiv w:val="1"/>
      <w:marLeft w:val="0"/>
      <w:marRight w:val="0"/>
      <w:marTop w:val="0"/>
      <w:marBottom w:val="0"/>
      <w:divBdr>
        <w:top w:val="none" w:sz="0" w:space="0" w:color="auto"/>
        <w:left w:val="none" w:sz="0" w:space="0" w:color="auto"/>
        <w:bottom w:val="none" w:sz="0" w:space="0" w:color="auto"/>
        <w:right w:val="none" w:sz="0" w:space="0" w:color="auto"/>
      </w:divBdr>
    </w:div>
    <w:div w:id="866531104">
      <w:bodyDiv w:val="1"/>
      <w:marLeft w:val="0"/>
      <w:marRight w:val="0"/>
      <w:marTop w:val="0"/>
      <w:marBottom w:val="0"/>
      <w:divBdr>
        <w:top w:val="none" w:sz="0" w:space="0" w:color="auto"/>
        <w:left w:val="none" w:sz="0" w:space="0" w:color="auto"/>
        <w:bottom w:val="none" w:sz="0" w:space="0" w:color="auto"/>
        <w:right w:val="none" w:sz="0" w:space="0" w:color="auto"/>
      </w:divBdr>
    </w:div>
    <w:div w:id="942999352">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sChild>
        <w:div w:id="679041799">
          <w:marLeft w:val="547"/>
          <w:marRight w:val="0"/>
          <w:marTop w:val="62"/>
          <w:marBottom w:val="0"/>
          <w:divBdr>
            <w:top w:val="none" w:sz="0" w:space="0" w:color="auto"/>
            <w:left w:val="none" w:sz="0" w:space="0" w:color="auto"/>
            <w:bottom w:val="none" w:sz="0" w:space="0" w:color="auto"/>
            <w:right w:val="none" w:sz="0" w:space="0" w:color="auto"/>
          </w:divBdr>
        </w:div>
      </w:divsChild>
    </w:div>
    <w:div w:id="1081954219">
      <w:bodyDiv w:val="1"/>
      <w:marLeft w:val="0"/>
      <w:marRight w:val="0"/>
      <w:marTop w:val="0"/>
      <w:marBottom w:val="0"/>
      <w:divBdr>
        <w:top w:val="none" w:sz="0" w:space="0" w:color="auto"/>
        <w:left w:val="none" w:sz="0" w:space="0" w:color="auto"/>
        <w:bottom w:val="none" w:sz="0" w:space="0" w:color="auto"/>
        <w:right w:val="none" w:sz="0" w:space="0" w:color="auto"/>
      </w:divBdr>
    </w:div>
    <w:div w:id="1087072221">
      <w:bodyDiv w:val="1"/>
      <w:marLeft w:val="0"/>
      <w:marRight w:val="0"/>
      <w:marTop w:val="0"/>
      <w:marBottom w:val="0"/>
      <w:divBdr>
        <w:top w:val="none" w:sz="0" w:space="0" w:color="auto"/>
        <w:left w:val="none" w:sz="0" w:space="0" w:color="auto"/>
        <w:bottom w:val="none" w:sz="0" w:space="0" w:color="auto"/>
        <w:right w:val="none" w:sz="0" w:space="0" w:color="auto"/>
      </w:divBdr>
    </w:div>
    <w:div w:id="1421291218">
      <w:bodyDiv w:val="1"/>
      <w:marLeft w:val="0"/>
      <w:marRight w:val="0"/>
      <w:marTop w:val="0"/>
      <w:marBottom w:val="0"/>
      <w:divBdr>
        <w:top w:val="none" w:sz="0" w:space="0" w:color="auto"/>
        <w:left w:val="none" w:sz="0" w:space="0" w:color="auto"/>
        <w:bottom w:val="none" w:sz="0" w:space="0" w:color="auto"/>
        <w:right w:val="none" w:sz="0" w:space="0" w:color="auto"/>
      </w:divBdr>
    </w:div>
    <w:div w:id="1570188597">
      <w:bodyDiv w:val="1"/>
      <w:marLeft w:val="0"/>
      <w:marRight w:val="0"/>
      <w:marTop w:val="0"/>
      <w:marBottom w:val="0"/>
      <w:divBdr>
        <w:top w:val="none" w:sz="0" w:space="0" w:color="auto"/>
        <w:left w:val="none" w:sz="0" w:space="0" w:color="auto"/>
        <w:bottom w:val="none" w:sz="0" w:space="0" w:color="auto"/>
        <w:right w:val="none" w:sz="0" w:space="0" w:color="auto"/>
      </w:divBdr>
      <w:divsChild>
        <w:div w:id="1539199257">
          <w:marLeft w:val="547"/>
          <w:marRight w:val="0"/>
          <w:marTop w:val="62"/>
          <w:marBottom w:val="0"/>
          <w:divBdr>
            <w:top w:val="none" w:sz="0" w:space="0" w:color="auto"/>
            <w:left w:val="none" w:sz="0" w:space="0" w:color="auto"/>
            <w:bottom w:val="none" w:sz="0" w:space="0" w:color="auto"/>
            <w:right w:val="none" w:sz="0" w:space="0" w:color="auto"/>
          </w:divBdr>
        </w:div>
      </w:divsChild>
    </w:div>
    <w:div w:id="1603756131">
      <w:bodyDiv w:val="1"/>
      <w:marLeft w:val="0"/>
      <w:marRight w:val="0"/>
      <w:marTop w:val="0"/>
      <w:marBottom w:val="0"/>
      <w:divBdr>
        <w:top w:val="none" w:sz="0" w:space="0" w:color="auto"/>
        <w:left w:val="none" w:sz="0" w:space="0" w:color="auto"/>
        <w:bottom w:val="none" w:sz="0" w:space="0" w:color="auto"/>
        <w:right w:val="none" w:sz="0" w:space="0" w:color="auto"/>
      </w:divBdr>
    </w:div>
    <w:div w:id="1716537516">
      <w:bodyDiv w:val="1"/>
      <w:marLeft w:val="0"/>
      <w:marRight w:val="0"/>
      <w:marTop w:val="0"/>
      <w:marBottom w:val="0"/>
      <w:divBdr>
        <w:top w:val="none" w:sz="0" w:space="0" w:color="auto"/>
        <w:left w:val="none" w:sz="0" w:space="0" w:color="auto"/>
        <w:bottom w:val="none" w:sz="0" w:space="0" w:color="auto"/>
        <w:right w:val="none" w:sz="0" w:space="0" w:color="auto"/>
      </w:divBdr>
    </w:div>
    <w:div w:id="1765882674">
      <w:bodyDiv w:val="1"/>
      <w:marLeft w:val="0"/>
      <w:marRight w:val="0"/>
      <w:marTop w:val="0"/>
      <w:marBottom w:val="0"/>
      <w:divBdr>
        <w:top w:val="none" w:sz="0" w:space="0" w:color="auto"/>
        <w:left w:val="none" w:sz="0" w:space="0" w:color="auto"/>
        <w:bottom w:val="none" w:sz="0" w:space="0" w:color="auto"/>
        <w:right w:val="none" w:sz="0" w:space="0" w:color="auto"/>
      </w:divBdr>
    </w:div>
    <w:div w:id="1850169912">
      <w:bodyDiv w:val="1"/>
      <w:marLeft w:val="0"/>
      <w:marRight w:val="0"/>
      <w:marTop w:val="0"/>
      <w:marBottom w:val="0"/>
      <w:divBdr>
        <w:top w:val="none" w:sz="0" w:space="0" w:color="auto"/>
        <w:left w:val="none" w:sz="0" w:space="0" w:color="auto"/>
        <w:bottom w:val="none" w:sz="0" w:space="0" w:color="auto"/>
        <w:right w:val="none" w:sz="0" w:space="0" w:color="auto"/>
      </w:divBdr>
    </w:div>
    <w:div w:id="1979451318">
      <w:bodyDiv w:val="1"/>
      <w:marLeft w:val="0"/>
      <w:marRight w:val="0"/>
      <w:marTop w:val="0"/>
      <w:marBottom w:val="0"/>
      <w:divBdr>
        <w:top w:val="none" w:sz="0" w:space="0" w:color="auto"/>
        <w:left w:val="none" w:sz="0" w:space="0" w:color="auto"/>
        <w:bottom w:val="none" w:sz="0" w:space="0" w:color="auto"/>
        <w:right w:val="none" w:sz="0" w:space="0" w:color="auto"/>
      </w:divBdr>
      <w:divsChild>
        <w:div w:id="269163622">
          <w:marLeft w:val="547"/>
          <w:marRight w:val="0"/>
          <w:marTop w:val="62"/>
          <w:marBottom w:val="0"/>
          <w:divBdr>
            <w:top w:val="none" w:sz="0" w:space="0" w:color="auto"/>
            <w:left w:val="none" w:sz="0" w:space="0" w:color="auto"/>
            <w:bottom w:val="none" w:sz="0" w:space="0" w:color="auto"/>
            <w:right w:val="none" w:sz="0" w:space="0" w:color="auto"/>
          </w:divBdr>
        </w:div>
      </w:divsChild>
    </w:div>
    <w:div w:id="20197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68D1C-FC84-465B-8151-0B045260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17354</TotalTime>
  <Pages>10</Pages>
  <Words>3739</Words>
  <Characters>21318</Characters>
  <Application>Microsoft Office Word</Application>
  <DocSecurity>0</DocSecurity>
  <Lines>177</Lines>
  <Paragraphs>50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Instituţia Publică „Unitatea de Coordonare, Implementare şi Monitorizare a Proiectului de Restructurare a Sistemului Sănătăţii”</vt:lpstr>
      <vt:lpstr>Instituţia Publică „Unitatea de Coordonare, Implementare şi Monitorizare a Proiectului de Restructurare a Sistemului Sănătăţii”</vt:lpstr>
      <vt:lpstr>Instituţia Publică „Unitatea de Coordonare, Implementare şi Monitorizare a Proiectului de Restructurare a Sistemului Sănătăţii”</vt:lpstr>
    </vt:vector>
  </TitlesOfParts>
  <Company>UCIMP</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Instituţia Publică „Unitatea de Coordonare, Implementare şi Monitorizare a Proiectului de Restructurare a Sistemului Sănătăţii”</dc:title>
  <dc:subject/>
  <dc:creator>VBurinschi</dc:creator>
  <cp:keywords/>
  <dc:description/>
  <cp:lastModifiedBy>svmaciuca@gmail.com</cp:lastModifiedBy>
  <cp:revision>945</cp:revision>
  <cp:lastPrinted>2022-04-14T14:30:00Z</cp:lastPrinted>
  <dcterms:created xsi:type="dcterms:W3CDTF">2016-09-22T08:49:00Z</dcterms:created>
  <dcterms:modified xsi:type="dcterms:W3CDTF">2024-03-21T13:53:00Z</dcterms:modified>
</cp:coreProperties>
</file>